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D36D8" w14:textId="1396D326" w:rsidR="00C867A5" w:rsidRPr="005B482D" w:rsidRDefault="00C07F82" w:rsidP="00C07F82">
      <w:pPr>
        <w:tabs>
          <w:tab w:val="right" w:pos="9360"/>
        </w:tabs>
        <w:spacing w:after="0"/>
        <w:ind w:right="-180"/>
        <w:rPr>
          <w:rFonts w:ascii="Garamond" w:hAnsi="Garamond"/>
          <w:i/>
          <w:color w:val="C94909"/>
          <w:sz w:val="24"/>
          <w:szCs w:val="24"/>
        </w:rPr>
      </w:pPr>
      <w:proofErr w:type="spellStart"/>
      <w:r w:rsidRPr="005B482D">
        <w:rPr>
          <w:rFonts w:ascii="Garamond" w:hAnsi="Garamond"/>
          <w:sz w:val="24"/>
          <w:szCs w:val="24"/>
          <w:highlight w:val="cyan"/>
        </w:rPr>
        <w:t>EdRev</w:t>
      </w:r>
      <w:proofErr w:type="spellEnd"/>
      <w:r w:rsidRPr="005B482D">
        <w:rPr>
          <w:rFonts w:ascii="Garamond" w:hAnsi="Garamond"/>
          <w:sz w:val="24"/>
          <w:szCs w:val="24"/>
          <w:highlight w:val="cyan"/>
        </w:rPr>
        <w:t xml:space="preserve"> will insert date</w:t>
      </w:r>
      <w:r w:rsidRPr="005B482D">
        <w:rPr>
          <w:rFonts w:ascii="Garamond" w:hAnsi="Garamond"/>
          <w:sz w:val="24"/>
          <w:szCs w:val="24"/>
        </w:rPr>
        <w:tab/>
      </w:r>
      <w:r w:rsidR="00C867A5" w:rsidRPr="005B482D">
        <w:rPr>
          <w:rFonts w:ascii="Garamond" w:hAnsi="Garamond"/>
          <w:sz w:val="24"/>
          <w:szCs w:val="24"/>
        </w:rPr>
        <w:t>ISSN 1094-5296</w:t>
      </w:r>
    </w:p>
    <w:p w14:paraId="756DA2C1" w14:textId="77777777" w:rsidR="00C867A5" w:rsidRPr="005B482D" w:rsidRDefault="00C867A5" w:rsidP="00C867A5">
      <w:pPr>
        <w:spacing w:after="0"/>
        <w:ind w:right="-180"/>
        <w:rPr>
          <w:rFonts w:ascii="Garamond" w:hAnsi="Garamond"/>
          <w:sz w:val="24"/>
          <w:szCs w:val="24"/>
        </w:rPr>
      </w:pPr>
    </w:p>
    <w:tbl>
      <w:tblPr>
        <w:tblW w:w="9360" w:type="dxa"/>
        <w:tblInd w:w="108" w:type="dxa"/>
        <w:shd w:val="clear" w:color="auto" w:fill="FFE645"/>
        <w:tblLayout w:type="fixed"/>
        <w:tblLook w:val="0000" w:firstRow="0" w:lastRow="0" w:firstColumn="0" w:lastColumn="0" w:noHBand="0" w:noVBand="0"/>
      </w:tblPr>
      <w:tblGrid>
        <w:gridCol w:w="9360"/>
      </w:tblGrid>
      <w:tr w:rsidR="00C867A5" w:rsidRPr="005B482D" w14:paraId="72384A4D" w14:textId="77777777" w:rsidTr="00483173">
        <w:tc>
          <w:tcPr>
            <w:tcW w:w="9360" w:type="dxa"/>
            <w:shd w:val="clear" w:color="auto" w:fill="FFE645"/>
          </w:tcPr>
          <w:p w14:paraId="0A09BF5A" w14:textId="77777777" w:rsidR="00C867A5" w:rsidRPr="005B482D" w:rsidRDefault="00C867A5" w:rsidP="00C867A5">
            <w:pPr>
              <w:spacing w:after="0" w:line="240" w:lineRule="auto"/>
              <w:rPr>
                <w:rFonts w:ascii="Garamond" w:hAnsi="Garamond"/>
                <w:bCs/>
                <w:spacing w:val="6"/>
                <w:sz w:val="24"/>
                <w:szCs w:val="24"/>
              </w:rPr>
            </w:pPr>
          </w:p>
          <w:p w14:paraId="0BD3E4FE" w14:textId="21E5A00F" w:rsidR="00A20E36" w:rsidRPr="00191C07" w:rsidRDefault="00A20E36" w:rsidP="00A20E36">
            <w:pPr>
              <w:spacing w:after="0" w:line="240" w:lineRule="auto"/>
              <w:rPr>
                <w:rFonts w:ascii="Garamond" w:hAnsi="Garamond"/>
                <w:sz w:val="24"/>
                <w:szCs w:val="24"/>
              </w:rPr>
            </w:pPr>
            <w:r w:rsidRPr="00191C07">
              <w:rPr>
                <w:rFonts w:ascii="Garamond" w:hAnsi="Garamond"/>
                <w:sz w:val="24"/>
                <w:szCs w:val="24"/>
              </w:rPr>
              <w:t xml:space="preserve">Tobin, R. M., &amp; House, A. E. (2016). </w:t>
            </w:r>
            <w:r w:rsidRPr="00191C07">
              <w:rPr>
                <w:rFonts w:ascii="Garamond" w:hAnsi="Garamond"/>
                <w:i/>
                <w:sz w:val="24"/>
                <w:szCs w:val="24"/>
              </w:rPr>
              <w:t>DSM-5 diagnosis in the schools</w:t>
            </w:r>
            <w:r w:rsidRPr="00191C07">
              <w:rPr>
                <w:rFonts w:ascii="Garamond" w:hAnsi="Garamond"/>
                <w:sz w:val="24"/>
                <w:szCs w:val="24"/>
              </w:rPr>
              <w:t xml:space="preserve">. New York, NY: The Guilford Press. </w:t>
            </w:r>
          </w:p>
          <w:p w14:paraId="6ACB5761" w14:textId="77777777" w:rsidR="00C867A5" w:rsidRPr="005B482D" w:rsidRDefault="00C867A5" w:rsidP="00C867A5">
            <w:pPr>
              <w:spacing w:after="0" w:line="240" w:lineRule="auto"/>
              <w:rPr>
                <w:rFonts w:ascii="Garamond" w:hAnsi="Garamond"/>
                <w:sz w:val="24"/>
                <w:szCs w:val="24"/>
              </w:rPr>
            </w:pPr>
          </w:p>
          <w:p w14:paraId="15E4141C" w14:textId="13A6B536" w:rsidR="00C867A5" w:rsidRPr="00191C07" w:rsidRDefault="00C867A5" w:rsidP="00C867A5">
            <w:pPr>
              <w:spacing w:after="0" w:line="240" w:lineRule="auto"/>
              <w:rPr>
                <w:rFonts w:ascii="Garamond" w:hAnsi="Garamond"/>
                <w:sz w:val="24"/>
                <w:szCs w:val="24"/>
              </w:rPr>
            </w:pPr>
            <w:r w:rsidRPr="00191C07">
              <w:rPr>
                <w:rFonts w:ascii="Garamond" w:hAnsi="Garamond"/>
                <w:sz w:val="24"/>
                <w:szCs w:val="24"/>
              </w:rPr>
              <w:t xml:space="preserve">Pp. </w:t>
            </w:r>
            <w:r w:rsidR="00A20E36" w:rsidRPr="00191C07">
              <w:rPr>
                <w:rFonts w:ascii="Garamond" w:hAnsi="Garamond"/>
                <w:sz w:val="24"/>
                <w:szCs w:val="24"/>
              </w:rPr>
              <w:t>268</w:t>
            </w:r>
            <w:r w:rsidR="00483173" w:rsidRPr="00191C07">
              <w:rPr>
                <w:rFonts w:ascii="Garamond" w:hAnsi="Garamond"/>
                <w:sz w:val="24"/>
                <w:szCs w:val="24"/>
              </w:rPr>
              <w:t xml:space="preserve"> </w:t>
            </w:r>
            <w:r w:rsidRPr="00191C07">
              <w:rPr>
                <w:rFonts w:ascii="Garamond" w:hAnsi="Garamond"/>
                <w:sz w:val="24"/>
                <w:szCs w:val="24"/>
              </w:rPr>
              <w:t xml:space="preserve">                                                                </w:t>
            </w:r>
            <w:r w:rsidR="00483173" w:rsidRPr="00191C07">
              <w:rPr>
                <w:rFonts w:ascii="Garamond" w:hAnsi="Garamond"/>
                <w:sz w:val="24"/>
                <w:szCs w:val="24"/>
              </w:rPr>
              <w:t xml:space="preserve">         </w:t>
            </w:r>
            <w:r w:rsidR="00C07F82" w:rsidRPr="00191C07">
              <w:rPr>
                <w:rFonts w:ascii="Garamond" w:hAnsi="Garamond"/>
                <w:sz w:val="24"/>
                <w:szCs w:val="24"/>
              </w:rPr>
              <w:t xml:space="preserve">      </w:t>
            </w:r>
            <w:r w:rsidR="00483173" w:rsidRPr="00191C07">
              <w:rPr>
                <w:rFonts w:ascii="Garamond" w:hAnsi="Garamond"/>
                <w:sz w:val="24"/>
                <w:szCs w:val="24"/>
              </w:rPr>
              <w:t xml:space="preserve"> </w:t>
            </w:r>
            <w:r w:rsidRPr="00191C07">
              <w:rPr>
                <w:rFonts w:ascii="Garamond" w:hAnsi="Garamond"/>
                <w:sz w:val="24"/>
                <w:szCs w:val="24"/>
              </w:rPr>
              <w:t xml:space="preserve">ISBN: </w:t>
            </w:r>
            <w:r w:rsidR="00A20E36" w:rsidRPr="00191C07">
              <w:rPr>
                <w:rFonts w:ascii="Garamond" w:hAnsi="Garamond"/>
                <w:sz w:val="24"/>
                <w:szCs w:val="24"/>
              </w:rPr>
              <w:t>978-1-4625-2372-6</w:t>
            </w:r>
          </w:p>
          <w:p w14:paraId="69E430FD" w14:textId="77777777" w:rsidR="00C867A5" w:rsidRPr="005B482D" w:rsidRDefault="00C867A5" w:rsidP="00C867A5">
            <w:pPr>
              <w:spacing w:after="0" w:line="240" w:lineRule="auto"/>
              <w:rPr>
                <w:rFonts w:ascii="Garamond" w:hAnsi="Garamond"/>
                <w:sz w:val="24"/>
                <w:szCs w:val="24"/>
              </w:rPr>
            </w:pPr>
            <w:r w:rsidRPr="005B482D">
              <w:rPr>
                <w:rFonts w:ascii="Garamond" w:hAnsi="Garamond"/>
                <w:sz w:val="24"/>
                <w:szCs w:val="24"/>
              </w:rPr>
              <w:t xml:space="preserve">               </w:t>
            </w:r>
          </w:p>
        </w:tc>
      </w:tr>
    </w:tbl>
    <w:p w14:paraId="7487577E" w14:textId="77777777" w:rsidR="00C867A5" w:rsidRPr="005B482D" w:rsidRDefault="00C867A5" w:rsidP="00C867A5">
      <w:pPr>
        <w:rPr>
          <w:rFonts w:ascii="Garamond" w:hAnsi="Garamond"/>
          <w:sz w:val="24"/>
          <w:szCs w:val="24"/>
        </w:rPr>
        <w:sectPr w:rsidR="00C867A5" w:rsidRPr="005B482D" w:rsidSect="00C867A5">
          <w:headerReference w:type="even" r:id="rId8"/>
          <w:headerReference w:type="default" r:id="rId9"/>
          <w:headerReference w:type="first" r:id="rId10"/>
          <w:footerReference w:type="first" r:id="rId11"/>
          <w:pgSz w:w="12240" w:h="15840"/>
          <w:pgMar w:top="1440" w:right="1440" w:bottom="1440" w:left="1440" w:header="720" w:footer="720" w:gutter="0"/>
          <w:cols w:space="720"/>
          <w:titlePg/>
          <w:docGrid w:linePitch="600" w:charSpace="36864"/>
        </w:sectPr>
      </w:pPr>
    </w:p>
    <w:p w14:paraId="07346FCB" w14:textId="77777777" w:rsidR="00C867A5" w:rsidRPr="005B482D" w:rsidRDefault="00C867A5" w:rsidP="00C867A5">
      <w:pPr>
        <w:spacing w:after="0" w:line="400" w:lineRule="exact"/>
        <w:ind w:right="-90"/>
        <w:rPr>
          <w:rFonts w:ascii="Garamond" w:hAnsi="Garamond"/>
          <w:bCs/>
          <w:sz w:val="24"/>
          <w:szCs w:val="24"/>
        </w:rPr>
      </w:pPr>
    </w:p>
    <w:p w14:paraId="6C189F3A" w14:textId="77777777" w:rsidR="00EB7A2F" w:rsidRDefault="00EB7A2F" w:rsidP="00C867A5">
      <w:pPr>
        <w:spacing w:line="240" w:lineRule="auto"/>
        <w:contextualSpacing/>
        <w:rPr>
          <w:rFonts w:ascii="Garamond" w:hAnsi="Garamond"/>
          <w:b/>
          <w:sz w:val="24"/>
          <w:szCs w:val="24"/>
        </w:rPr>
        <w:sectPr w:rsidR="00EB7A2F" w:rsidSect="00EB7A2F">
          <w:headerReference w:type="default" r:id="rId12"/>
          <w:footerReference w:type="even" r:id="rId13"/>
          <w:footerReference w:type="default" r:id="rId14"/>
          <w:headerReference w:type="first" r:id="rId15"/>
          <w:footerReference w:type="first" r:id="rId16"/>
          <w:type w:val="continuous"/>
          <w:pgSz w:w="12240" w:h="15840"/>
          <w:pgMar w:top="1440" w:right="1350" w:bottom="1440" w:left="1440" w:header="720" w:footer="720" w:gutter="0"/>
          <w:cols w:space="720"/>
          <w:titlePg/>
          <w:docGrid w:linePitch="600" w:charSpace="36864"/>
        </w:sectPr>
      </w:pPr>
    </w:p>
    <w:p w14:paraId="01B16B55" w14:textId="2D9ACE51" w:rsidR="00C867A5" w:rsidRPr="00EB7A2F" w:rsidRDefault="00C867A5" w:rsidP="00C867A5">
      <w:pPr>
        <w:spacing w:line="240" w:lineRule="auto"/>
        <w:contextualSpacing/>
        <w:rPr>
          <w:rFonts w:ascii="Garamond" w:hAnsi="Garamond"/>
          <w:b/>
          <w:sz w:val="24"/>
          <w:szCs w:val="24"/>
        </w:rPr>
      </w:pPr>
      <w:r w:rsidRPr="00EB7A2F">
        <w:rPr>
          <w:rFonts w:ascii="Garamond" w:hAnsi="Garamond"/>
          <w:b/>
          <w:sz w:val="24"/>
          <w:szCs w:val="24"/>
        </w:rPr>
        <w:lastRenderedPageBreak/>
        <w:t xml:space="preserve">Reviewed by </w:t>
      </w:r>
      <w:r w:rsidR="00B77ABF">
        <w:rPr>
          <w:rFonts w:ascii="Garamond" w:hAnsi="Garamond"/>
          <w:b/>
          <w:sz w:val="24"/>
          <w:szCs w:val="24"/>
        </w:rPr>
        <w:t>Daniel J. Trunk</w:t>
      </w:r>
    </w:p>
    <w:p w14:paraId="0E6F5248" w14:textId="0406F1CE" w:rsidR="00C867A5" w:rsidRPr="00EB7A2F" w:rsidRDefault="00085FF8" w:rsidP="00C867A5">
      <w:pPr>
        <w:spacing w:after="0" w:line="240" w:lineRule="auto"/>
        <w:contextualSpacing/>
        <w:rPr>
          <w:rFonts w:ascii="Garamond" w:hAnsi="Garamond"/>
          <w:b/>
          <w:sz w:val="24"/>
          <w:szCs w:val="24"/>
          <w:lang w:val="pt-BR"/>
        </w:rPr>
      </w:pPr>
      <w:r>
        <w:rPr>
          <w:rFonts w:ascii="Garamond" w:hAnsi="Garamond"/>
          <w:b/>
          <w:sz w:val="24"/>
          <w:szCs w:val="24"/>
        </w:rPr>
        <w:t>Beavercreek City Schools</w:t>
      </w:r>
    </w:p>
    <w:p w14:paraId="5FB442B0" w14:textId="67E6A163" w:rsidR="00C867A5" w:rsidRPr="00EB7A2F" w:rsidRDefault="00085FF8" w:rsidP="00C867A5">
      <w:pPr>
        <w:spacing w:after="0" w:line="240" w:lineRule="auto"/>
        <w:contextualSpacing/>
        <w:rPr>
          <w:rFonts w:ascii="Garamond" w:hAnsi="Garamond"/>
          <w:b/>
          <w:bCs/>
          <w:sz w:val="24"/>
          <w:szCs w:val="24"/>
        </w:rPr>
      </w:pPr>
      <w:r>
        <w:rPr>
          <w:rFonts w:ascii="Garamond" w:hAnsi="Garamond"/>
          <w:b/>
          <w:sz w:val="24"/>
          <w:szCs w:val="24"/>
          <w:lang w:val="pt-BR"/>
        </w:rPr>
        <w:t>United States</w:t>
      </w:r>
    </w:p>
    <w:p w14:paraId="064292A6" w14:textId="577777B6" w:rsidR="0037358C" w:rsidRDefault="0037358C" w:rsidP="00483173">
      <w:pPr>
        <w:spacing w:after="0" w:line="240" w:lineRule="auto"/>
        <w:rPr>
          <w:rFonts w:ascii="Garamond" w:eastAsia="Garamond" w:hAnsi="Garamond"/>
          <w:b/>
          <w:spacing w:val="4"/>
          <w:sz w:val="28"/>
          <w:szCs w:val="28"/>
          <w:lang w:val="x-none" w:eastAsia="x-none"/>
        </w:rPr>
        <w:sectPr w:rsidR="0037358C" w:rsidSect="0037358C">
          <w:type w:val="continuous"/>
          <w:pgSz w:w="12240" w:h="15840"/>
          <w:pgMar w:top="1440" w:right="1350" w:bottom="1440" w:left="1440" w:header="720" w:footer="720" w:gutter="0"/>
          <w:cols w:space="720"/>
          <w:titlePg/>
          <w:docGrid w:linePitch="600" w:charSpace="36864"/>
        </w:sectPr>
      </w:pPr>
    </w:p>
    <w:p w14:paraId="216F4310" w14:textId="0E34BAD9" w:rsidR="00C867A5" w:rsidRPr="005B482D" w:rsidRDefault="00C867A5" w:rsidP="00483173">
      <w:pPr>
        <w:spacing w:after="0" w:line="240" w:lineRule="auto"/>
        <w:rPr>
          <w:rFonts w:ascii="Garamond" w:eastAsia="Garamond" w:hAnsi="Garamond"/>
          <w:b/>
          <w:spacing w:val="4"/>
          <w:sz w:val="28"/>
          <w:szCs w:val="28"/>
          <w:lang w:val="x-none" w:eastAsia="x-none"/>
        </w:rPr>
      </w:pPr>
    </w:p>
    <w:p w14:paraId="57FC9533" w14:textId="77777777" w:rsidR="00603C79" w:rsidRPr="00B24816" w:rsidRDefault="00603C79" w:rsidP="00603C79">
      <w:pPr>
        <w:spacing w:after="0" w:line="240" w:lineRule="auto"/>
        <w:ind w:firstLine="720"/>
        <w:rPr>
          <w:rFonts w:ascii="Garamond" w:hAnsi="Garamond"/>
          <w:sz w:val="24"/>
          <w:szCs w:val="24"/>
        </w:rPr>
      </w:pPr>
      <w:r w:rsidRPr="00B24816">
        <w:rPr>
          <w:rFonts w:ascii="Garamond" w:hAnsi="Garamond"/>
          <w:sz w:val="24"/>
          <w:szCs w:val="24"/>
        </w:rPr>
        <w:t xml:space="preserve">Among the myriad roles and responsibilities of teachers, administrators, and other school personnel in K-12 settings, helping students develop socially and emotionally are fundamental priorities.  It seems now more than ever that children and adolescents are experiencing greater levels of inter- and intrapersonal distress that impact their learning, their relationships, as well as their adaptive functioning in schools and at home. Whether a result of biological factors, environmental conditions, or advances in research leading to more accurate and potentially more inclusive diagnoses, the rates of psychopathology in children and adolescents continue to rise, as does the need for comprehensive home, school, and community intervention. </w:t>
      </w:r>
    </w:p>
    <w:p w14:paraId="0FF4B7F2" w14:textId="0A2C7A48" w:rsidR="00603C79" w:rsidRPr="00B24816" w:rsidRDefault="00603C79" w:rsidP="00603C79">
      <w:pPr>
        <w:spacing w:after="0" w:line="240" w:lineRule="auto"/>
        <w:ind w:firstLine="720"/>
        <w:rPr>
          <w:rFonts w:ascii="Garamond" w:hAnsi="Garamond"/>
          <w:sz w:val="24"/>
          <w:szCs w:val="24"/>
        </w:rPr>
      </w:pPr>
      <w:r w:rsidRPr="00B24816">
        <w:rPr>
          <w:rFonts w:ascii="Garamond" w:hAnsi="Garamond"/>
          <w:sz w:val="24"/>
          <w:szCs w:val="24"/>
        </w:rPr>
        <w:t xml:space="preserve">Despite the common goal of accurate assessment and identification of child and adolescent functioning, the Individuals with Disabilities Education Improvement Act (IDEA) and </w:t>
      </w:r>
      <w:r w:rsidRPr="00B24816">
        <w:rPr>
          <w:rFonts w:ascii="Garamond" w:hAnsi="Garamond"/>
          <w:i/>
          <w:sz w:val="24"/>
          <w:szCs w:val="24"/>
        </w:rPr>
        <w:t>Diagnostic and Statistical Manual of Mental Disorders</w:t>
      </w:r>
      <w:r w:rsidRPr="00B24816">
        <w:rPr>
          <w:rFonts w:ascii="Garamond" w:hAnsi="Garamond"/>
          <w:sz w:val="24"/>
          <w:szCs w:val="24"/>
        </w:rPr>
        <w:t xml:space="preserve">, </w:t>
      </w:r>
      <w:r w:rsidRPr="00B24816">
        <w:rPr>
          <w:rFonts w:ascii="Garamond" w:hAnsi="Garamond"/>
          <w:i/>
          <w:sz w:val="24"/>
          <w:szCs w:val="24"/>
        </w:rPr>
        <w:t>Fifth Edition</w:t>
      </w:r>
      <w:r w:rsidRPr="00B24816">
        <w:rPr>
          <w:rFonts w:ascii="Garamond" w:hAnsi="Garamond"/>
          <w:sz w:val="24"/>
          <w:szCs w:val="24"/>
        </w:rPr>
        <w:t xml:space="preserve"> (</w:t>
      </w:r>
      <w:r w:rsidRPr="00B24816">
        <w:rPr>
          <w:rFonts w:ascii="Garamond" w:hAnsi="Garamond"/>
          <w:i/>
          <w:sz w:val="24"/>
          <w:szCs w:val="24"/>
        </w:rPr>
        <w:t>DSM-5</w:t>
      </w:r>
      <w:r w:rsidR="00A7581C">
        <w:rPr>
          <w:rFonts w:ascii="Garamond" w:hAnsi="Garamond"/>
          <w:i/>
          <w:sz w:val="24"/>
          <w:szCs w:val="24"/>
        </w:rPr>
        <w:t>; American Psychiatric Association, 2013</w:t>
      </w:r>
      <w:r w:rsidRPr="00B24816">
        <w:rPr>
          <w:rFonts w:ascii="Garamond" w:hAnsi="Garamond"/>
          <w:sz w:val="24"/>
          <w:szCs w:val="24"/>
        </w:rPr>
        <w:t xml:space="preserve">) provide vastly </w:t>
      </w:r>
      <w:bookmarkStart w:id="0" w:name="_GoBack"/>
      <w:r w:rsidR="005D3066">
        <w:rPr>
          <w:rFonts w:ascii="Garamond" w:hAnsi="Garamond"/>
          <w:noProof/>
          <w:sz w:val="24"/>
          <w:szCs w:val="24"/>
        </w:rPr>
        <w:lastRenderedPageBreak/>
        <w:drawing>
          <wp:inline distT="0" distB="0" distL="0" distR="0" wp14:anchorId="675BD759" wp14:editId="00E58815">
            <wp:extent cx="2771352" cy="4486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 cover.jpg"/>
                    <pic:cNvPicPr/>
                  </pic:nvPicPr>
                  <pic:blipFill>
                    <a:blip r:embed="rId17">
                      <a:extLst>
                        <a:ext uri="{28A0092B-C50C-407E-A947-70E740481C1C}">
                          <a14:useLocalDpi xmlns:a14="http://schemas.microsoft.com/office/drawing/2010/main" val="0"/>
                        </a:ext>
                      </a:extLst>
                    </a:blip>
                    <a:stretch>
                      <a:fillRect/>
                    </a:stretch>
                  </pic:blipFill>
                  <pic:spPr>
                    <a:xfrm>
                      <a:off x="0" y="0"/>
                      <a:ext cx="2771775" cy="4486960"/>
                    </a:xfrm>
                    <a:prstGeom prst="rect">
                      <a:avLst/>
                    </a:prstGeom>
                  </pic:spPr>
                </pic:pic>
              </a:graphicData>
            </a:graphic>
          </wp:inline>
        </w:drawing>
      </w:r>
      <w:bookmarkEnd w:id="0"/>
      <w:r w:rsidRPr="00B24816">
        <w:rPr>
          <w:rFonts w:ascii="Garamond" w:hAnsi="Garamond"/>
          <w:sz w:val="24"/>
          <w:szCs w:val="24"/>
        </w:rPr>
        <w:lastRenderedPageBreak/>
        <w:t xml:space="preserve">different frameworks for diagnostic decision-making. Complicating matters, although often required to interpret outside reports and evaluations, school-based mental health practitioners may have little formal training addressing the structure of the </w:t>
      </w:r>
      <w:r w:rsidRPr="00B24816">
        <w:rPr>
          <w:rFonts w:ascii="Garamond" w:hAnsi="Garamond"/>
          <w:i/>
          <w:sz w:val="24"/>
          <w:szCs w:val="24"/>
        </w:rPr>
        <w:t>DSM-5</w:t>
      </w:r>
      <w:r w:rsidRPr="00B24816">
        <w:rPr>
          <w:rFonts w:ascii="Garamond" w:hAnsi="Garamond"/>
          <w:sz w:val="24"/>
          <w:szCs w:val="24"/>
        </w:rPr>
        <w:t xml:space="preserve"> or the philosophical assumptions behind the manual. </w:t>
      </w:r>
    </w:p>
    <w:p w14:paraId="3A418067" w14:textId="77777777" w:rsidR="00603C79" w:rsidRPr="00B24816" w:rsidRDefault="00603C79" w:rsidP="00603C79">
      <w:pPr>
        <w:spacing w:after="0" w:line="240" w:lineRule="auto"/>
        <w:ind w:firstLine="720"/>
        <w:rPr>
          <w:rFonts w:ascii="Garamond" w:hAnsi="Garamond"/>
          <w:sz w:val="24"/>
          <w:szCs w:val="24"/>
        </w:rPr>
      </w:pPr>
      <w:r w:rsidRPr="00B24816">
        <w:rPr>
          <w:rFonts w:ascii="Garamond" w:hAnsi="Garamond"/>
          <w:sz w:val="24"/>
          <w:szCs w:val="24"/>
        </w:rPr>
        <w:t xml:space="preserve">Tobin and House (2016) wrote </w:t>
      </w:r>
      <w:r w:rsidRPr="00B24816">
        <w:rPr>
          <w:rFonts w:ascii="Garamond" w:hAnsi="Garamond"/>
          <w:i/>
          <w:sz w:val="24"/>
          <w:szCs w:val="24"/>
        </w:rPr>
        <w:t>DSM-5 Diagnosis in the Schools</w:t>
      </w:r>
      <w:r w:rsidRPr="00B24816">
        <w:rPr>
          <w:rFonts w:ascii="Garamond" w:hAnsi="Garamond"/>
          <w:sz w:val="24"/>
          <w:szCs w:val="24"/>
        </w:rPr>
        <w:t xml:space="preserve"> as a guide to help familiarize school-based practitioners with DSM and to help bridge the gap between school and clinical realms, especially with regard to diagnoses and treatment planning. Understanding differences between the clinical and school settings, the book is “intended to increase school-based practitioners’ familiarity with </w:t>
      </w:r>
      <w:r w:rsidRPr="00B24816">
        <w:rPr>
          <w:rFonts w:ascii="Garamond" w:hAnsi="Garamond"/>
          <w:i/>
          <w:sz w:val="24"/>
          <w:szCs w:val="24"/>
        </w:rPr>
        <w:t xml:space="preserve">DSM-5 </w:t>
      </w:r>
      <w:r w:rsidRPr="00B24816">
        <w:rPr>
          <w:rFonts w:ascii="Garamond" w:hAnsi="Garamond"/>
          <w:sz w:val="24"/>
          <w:szCs w:val="24"/>
        </w:rPr>
        <w:t xml:space="preserve">and to bolster their confidence in using it within school settings” (Tobin &amp; House, 2016, p. 1). Based on my review of the book, I feel the authors succeeded in this intention. </w:t>
      </w:r>
    </w:p>
    <w:p w14:paraId="7DE7BFD0" w14:textId="77777777" w:rsidR="00603C79" w:rsidRPr="00B24816" w:rsidRDefault="00603C79" w:rsidP="00603C79">
      <w:pPr>
        <w:spacing w:after="0" w:line="240" w:lineRule="auto"/>
        <w:ind w:firstLine="720"/>
        <w:rPr>
          <w:rFonts w:ascii="Garamond" w:hAnsi="Garamond"/>
          <w:sz w:val="24"/>
          <w:szCs w:val="24"/>
        </w:rPr>
      </w:pPr>
      <w:r w:rsidRPr="00B24816">
        <w:rPr>
          <w:rFonts w:ascii="Garamond" w:hAnsi="Garamond"/>
          <w:sz w:val="24"/>
          <w:szCs w:val="24"/>
        </w:rPr>
        <w:t xml:space="preserve">As a school psychologist practicing in the public K-12 setting, much of my work involves helping children and their families identify barriers to development and academic achievement and to collaborate in the development of intervention plans containing strategies to help increase prosocial behaviors and academic skills. Within this setting, </w:t>
      </w:r>
      <w:proofErr w:type="spellStart"/>
      <w:r w:rsidRPr="00B24816">
        <w:rPr>
          <w:rFonts w:ascii="Garamond" w:hAnsi="Garamond"/>
          <w:sz w:val="24"/>
          <w:szCs w:val="24"/>
        </w:rPr>
        <w:t>psychoeducational</w:t>
      </w:r>
      <w:proofErr w:type="spellEnd"/>
      <w:r w:rsidRPr="00B24816">
        <w:rPr>
          <w:rFonts w:ascii="Garamond" w:hAnsi="Garamond"/>
          <w:sz w:val="24"/>
          <w:szCs w:val="24"/>
        </w:rPr>
        <w:t xml:space="preserve"> evaluations are conducted in accordance with the IDEA, predominately for the purpose of determining eligibility for special education and related services. </w:t>
      </w:r>
    </w:p>
    <w:p w14:paraId="3EB68AF2" w14:textId="77777777" w:rsidR="00603C79" w:rsidRPr="00B24816" w:rsidRDefault="00603C79" w:rsidP="00603C79">
      <w:pPr>
        <w:spacing w:after="0" w:line="240" w:lineRule="auto"/>
        <w:ind w:firstLine="720"/>
        <w:rPr>
          <w:rFonts w:ascii="Garamond" w:hAnsi="Garamond"/>
          <w:sz w:val="24"/>
          <w:szCs w:val="24"/>
        </w:rPr>
      </w:pPr>
      <w:r w:rsidRPr="00B24816">
        <w:rPr>
          <w:rFonts w:ascii="Garamond" w:hAnsi="Garamond"/>
          <w:sz w:val="24"/>
          <w:szCs w:val="24"/>
        </w:rPr>
        <w:t xml:space="preserve">In clinical settings, however, psychiatric diagnoses made using </w:t>
      </w:r>
      <w:r w:rsidRPr="00B24816">
        <w:rPr>
          <w:rFonts w:ascii="Garamond" w:hAnsi="Garamond"/>
          <w:i/>
          <w:sz w:val="24"/>
          <w:szCs w:val="24"/>
        </w:rPr>
        <w:t>DSM-5</w:t>
      </w:r>
      <w:r w:rsidRPr="00B24816">
        <w:rPr>
          <w:rFonts w:ascii="Garamond" w:hAnsi="Garamond"/>
          <w:sz w:val="24"/>
          <w:szCs w:val="24"/>
        </w:rPr>
        <w:t xml:space="preserve"> are not necessarily tied to school or community-related services, regardless of the nature and severity of the disorders in consideration. As to child mental health, this dichotomy between diagnoses in school and in clinical settings can be a source of confusion and misinterpretation for mental health professionals in public and private settings, school officials, and families alike. </w:t>
      </w:r>
    </w:p>
    <w:p w14:paraId="3AC64057" w14:textId="6A68DE07" w:rsidR="00603C79" w:rsidRPr="00B24816" w:rsidRDefault="00603C79" w:rsidP="00603C79">
      <w:pPr>
        <w:spacing w:after="0" w:line="240" w:lineRule="auto"/>
        <w:rPr>
          <w:rFonts w:ascii="Garamond" w:hAnsi="Garamond"/>
          <w:sz w:val="24"/>
          <w:szCs w:val="24"/>
        </w:rPr>
      </w:pPr>
      <w:r w:rsidRPr="00B24816">
        <w:rPr>
          <w:rFonts w:ascii="Garamond" w:hAnsi="Garamond"/>
          <w:sz w:val="24"/>
          <w:szCs w:val="24"/>
        </w:rPr>
        <w:tab/>
        <w:t xml:space="preserve">In order to understand and appreciate the unique lens with which the Tobin and House’s book was written, I think it is important to note that both authors have </w:t>
      </w:r>
      <w:r w:rsidRPr="00B24816">
        <w:rPr>
          <w:rFonts w:ascii="Garamond" w:hAnsi="Garamond"/>
          <w:sz w:val="24"/>
          <w:szCs w:val="24"/>
        </w:rPr>
        <w:lastRenderedPageBreak/>
        <w:t xml:space="preserve">practical experience working with and assessing children and adolescents in both the clinical and school settings. Their comfort in the practical applications of </w:t>
      </w:r>
      <w:r w:rsidRPr="00B24816">
        <w:rPr>
          <w:rFonts w:ascii="Garamond" w:hAnsi="Garamond"/>
          <w:i/>
          <w:sz w:val="24"/>
          <w:szCs w:val="24"/>
        </w:rPr>
        <w:t xml:space="preserve">DSM-5 </w:t>
      </w:r>
      <w:r w:rsidRPr="00B24816">
        <w:rPr>
          <w:rFonts w:ascii="Garamond" w:hAnsi="Garamond"/>
          <w:sz w:val="24"/>
          <w:szCs w:val="24"/>
        </w:rPr>
        <w:t xml:space="preserve">and the IDEA across multiple settings was evident from the expertise conveyed throughout the text.  The authors clearly articulated how practitioners can utilize </w:t>
      </w:r>
      <w:r w:rsidRPr="00B24816">
        <w:rPr>
          <w:rFonts w:ascii="Garamond" w:hAnsi="Garamond"/>
          <w:i/>
          <w:sz w:val="24"/>
          <w:szCs w:val="24"/>
        </w:rPr>
        <w:t>DSM-5</w:t>
      </w:r>
      <w:r w:rsidRPr="00B24816">
        <w:rPr>
          <w:rFonts w:ascii="Garamond" w:hAnsi="Garamond"/>
          <w:sz w:val="24"/>
          <w:szCs w:val="24"/>
        </w:rPr>
        <w:t xml:space="preserve"> as a resource in the school setting in order to more accurately understand particular challenges that students may face, as well as to formulate appropriate interventions and treatment plans based on unique learning needs. </w:t>
      </w:r>
    </w:p>
    <w:p w14:paraId="629F2B3C" w14:textId="77777777" w:rsidR="00603C79" w:rsidRPr="00B24816" w:rsidRDefault="00603C79" w:rsidP="00603C79">
      <w:pPr>
        <w:spacing w:after="0" w:line="240" w:lineRule="auto"/>
        <w:ind w:firstLine="720"/>
        <w:rPr>
          <w:rFonts w:ascii="Garamond" w:hAnsi="Garamond"/>
          <w:sz w:val="24"/>
          <w:szCs w:val="24"/>
        </w:rPr>
      </w:pPr>
      <w:r w:rsidRPr="00B24816">
        <w:rPr>
          <w:rFonts w:ascii="Garamond" w:hAnsi="Garamond"/>
          <w:sz w:val="24"/>
          <w:szCs w:val="24"/>
        </w:rPr>
        <w:t xml:space="preserve">Summarizing </w:t>
      </w:r>
      <w:r w:rsidRPr="00B24816">
        <w:rPr>
          <w:rFonts w:ascii="Garamond" w:hAnsi="Garamond"/>
          <w:i/>
          <w:sz w:val="24"/>
          <w:szCs w:val="24"/>
        </w:rPr>
        <w:t>DSM-5 Diagnosis in the Schools</w:t>
      </w:r>
      <w:r w:rsidRPr="00B24816">
        <w:rPr>
          <w:rFonts w:ascii="Garamond" w:hAnsi="Garamond"/>
          <w:sz w:val="24"/>
          <w:szCs w:val="24"/>
        </w:rPr>
        <w:t xml:space="preserve">, the chapters were divided into three sections with each providing a unique perspective of its application of </w:t>
      </w:r>
      <w:r w:rsidRPr="00B24816">
        <w:rPr>
          <w:rFonts w:ascii="Garamond" w:hAnsi="Garamond"/>
          <w:i/>
          <w:sz w:val="24"/>
          <w:szCs w:val="24"/>
        </w:rPr>
        <w:t>DSM-5</w:t>
      </w:r>
      <w:r w:rsidRPr="00B24816">
        <w:rPr>
          <w:rFonts w:ascii="Garamond" w:hAnsi="Garamond"/>
          <w:sz w:val="24"/>
          <w:szCs w:val="24"/>
        </w:rPr>
        <w:t xml:space="preserve"> in school settings.  Given readers’ varying levels of DSM competency and the growing necessity for DSM proficiency in those who provide mental health services in school settings, Part I of the book began with an overview of psychiatric diagnosing in clinical settings and how these may be applicable to school settings.  The authors discussed considerations for working with and/or diagnosing children with psychiatric disorders, again with relevance towards school practitioners. For those with little formal training using </w:t>
      </w:r>
      <w:r w:rsidRPr="00B24816">
        <w:rPr>
          <w:rFonts w:ascii="Garamond" w:hAnsi="Garamond"/>
          <w:i/>
          <w:sz w:val="24"/>
          <w:szCs w:val="24"/>
        </w:rPr>
        <w:t>DSM-5</w:t>
      </w:r>
      <w:r w:rsidRPr="00B24816">
        <w:rPr>
          <w:rFonts w:ascii="Garamond" w:hAnsi="Garamond"/>
          <w:sz w:val="24"/>
          <w:szCs w:val="24"/>
        </w:rPr>
        <w:t xml:space="preserve">, or for those who are familiar with previous editions of the manual which use a different diagnostic coding system, Tobin and House provided a clear and concise overview that may help the reader begin to build comfort and competence with the manual in Part I. </w:t>
      </w:r>
    </w:p>
    <w:p w14:paraId="0F4A90A4" w14:textId="77777777" w:rsidR="00603C79" w:rsidRPr="00B24816" w:rsidRDefault="00603C79" w:rsidP="00603C79">
      <w:pPr>
        <w:spacing w:after="0" w:line="240" w:lineRule="auto"/>
        <w:ind w:firstLine="720"/>
        <w:rPr>
          <w:rFonts w:ascii="Garamond" w:hAnsi="Garamond"/>
          <w:sz w:val="24"/>
          <w:szCs w:val="24"/>
        </w:rPr>
      </w:pPr>
      <w:r w:rsidRPr="00B24816">
        <w:rPr>
          <w:rFonts w:ascii="Garamond" w:hAnsi="Garamond"/>
          <w:sz w:val="24"/>
          <w:szCs w:val="24"/>
        </w:rPr>
        <w:t xml:space="preserve">The authors also discussed the diagnostic system of the manual, and how this system differs from systems used in previous editions, such as the, </w:t>
      </w:r>
      <w:proofErr w:type="spellStart"/>
      <w:r w:rsidRPr="00B24816">
        <w:rPr>
          <w:rFonts w:ascii="Garamond" w:hAnsi="Garamond"/>
          <w:sz w:val="24"/>
          <w:szCs w:val="24"/>
        </w:rPr>
        <w:t>multiaxial</w:t>
      </w:r>
      <w:proofErr w:type="spellEnd"/>
      <w:r w:rsidRPr="00B24816">
        <w:rPr>
          <w:rFonts w:ascii="Garamond" w:hAnsi="Garamond"/>
          <w:sz w:val="24"/>
          <w:szCs w:val="24"/>
        </w:rPr>
        <w:t xml:space="preserve"> system. The authors defined and clarified the language frequently used in diagnoses, including such terms as diagnostic subtypes and </w:t>
      </w:r>
      <w:proofErr w:type="spellStart"/>
      <w:r w:rsidRPr="00B24816">
        <w:rPr>
          <w:rFonts w:ascii="Garamond" w:hAnsi="Garamond"/>
          <w:sz w:val="24"/>
          <w:szCs w:val="24"/>
        </w:rPr>
        <w:t>specifiers</w:t>
      </w:r>
      <w:proofErr w:type="spellEnd"/>
      <w:r w:rsidRPr="00B24816">
        <w:rPr>
          <w:rFonts w:ascii="Garamond" w:hAnsi="Garamond"/>
          <w:sz w:val="24"/>
          <w:szCs w:val="24"/>
        </w:rPr>
        <w:t xml:space="preserve"> to “rule out” diagnoses, as well as described processes for understanding and interpreting the severity of symptoms in children with multiple diagnoses. In my own practice, especially given verbiage changes in the newest </w:t>
      </w:r>
      <w:r w:rsidRPr="00B24816">
        <w:rPr>
          <w:rFonts w:ascii="Garamond" w:hAnsi="Garamond"/>
          <w:sz w:val="24"/>
          <w:szCs w:val="24"/>
        </w:rPr>
        <w:lastRenderedPageBreak/>
        <w:t xml:space="preserve">edition of </w:t>
      </w:r>
      <w:r w:rsidRPr="00B24816">
        <w:rPr>
          <w:rFonts w:ascii="Garamond" w:hAnsi="Garamond"/>
          <w:i/>
          <w:sz w:val="24"/>
          <w:szCs w:val="24"/>
        </w:rPr>
        <w:t>DSM</w:t>
      </w:r>
      <w:r w:rsidRPr="00B24816">
        <w:rPr>
          <w:rFonts w:ascii="Garamond" w:hAnsi="Garamond"/>
          <w:sz w:val="24"/>
          <w:szCs w:val="24"/>
        </w:rPr>
        <w:t xml:space="preserve">, I have often been confused by some of the nuanced language contained in psychiatric and psychological assessment reports provided by private clinicians, which the first section of this book helped to clarify. </w:t>
      </w:r>
    </w:p>
    <w:p w14:paraId="3A9B9003" w14:textId="77777777" w:rsidR="00603C79" w:rsidRPr="00B24816" w:rsidRDefault="00603C79" w:rsidP="00603C79">
      <w:pPr>
        <w:spacing w:after="0" w:line="240" w:lineRule="auto"/>
        <w:ind w:firstLine="720"/>
        <w:rPr>
          <w:rFonts w:ascii="Garamond" w:hAnsi="Garamond"/>
          <w:sz w:val="24"/>
          <w:szCs w:val="24"/>
        </w:rPr>
      </w:pPr>
      <w:r w:rsidRPr="00B24816">
        <w:rPr>
          <w:rFonts w:ascii="Garamond" w:hAnsi="Garamond"/>
          <w:sz w:val="24"/>
          <w:szCs w:val="24"/>
        </w:rPr>
        <w:t xml:space="preserve">Moving from a broad description of the framework of </w:t>
      </w:r>
      <w:r w:rsidRPr="00B24816">
        <w:rPr>
          <w:rFonts w:ascii="Garamond" w:hAnsi="Garamond"/>
          <w:i/>
          <w:sz w:val="24"/>
          <w:szCs w:val="24"/>
        </w:rPr>
        <w:t>DSM-5</w:t>
      </w:r>
      <w:r w:rsidRPr="00B24816">
        <w:rPr>
          <w:rFonts w:ascii="Garamond" w:hAnsi="Garamond"/>
          <w:sz w:val="24"/>
          <w:szCs w:val="24"/>
        </w:rPr>
        <w:t xml:space="preserve">, Part II of Tobin and House’s book provided a more explicit discussion of diagnostic criteria for disorders frequently seen in school-age children. Themes of disorders, broken up into chapters, included: problems with intellectual ability and cognition; learning, communication, and motor problems; highly atypical symptom patterns; mood problems; anxiety problems; other internalizing problems; problems with conduct; problems with impulse control; highly focused symptom patterns; substance-related problem and other addictive behaviors; and personality disorders. The authors also included a chapter containing information on “Other Conditions That May Be a Focus of Clinical Attention” which included, as the name implies, conditions impacting the functioning of a child that may not necessarily meet criteria for or be considered mental disorders on their own. </w:t>
      </w:r>
    </w:p>
    <w:p w14:paraId="7CF091E9" w14:textId="77777777" w:rsidR="00603C79" w:rsidRPr="00B24816" w:rsidRDefault="00603C79" w:rsidP="00603C79">
      <w:pPr>
        <w:spacing w:after="0" w:line="240" w:lineRule="auto"/>
        <w:ind w:firstLine="720"/>
        <w:rPr>
          <w:rFonts w:ascii="Garamond" w:hAnsi="Garamond"/>
          <w:sz w:val="24"/>
          <w:szCs w:val="24"/>
        </w:rPr>
      </w:pPr>
      <w:r w:rsidRPr="00B24816">
        <w:rPr>
          <w:rFonts w:ascii="Garamond" w:hAnsi="Garamond"/>
          <w:sz w:val="24"/>
          <w:szCs w:val="24"/>
        </w:rPr>
        <w:t xml:space="preserve">The final section of the book addressed issues that may arise in practice relating to the application of </w:t>
      </w:r>
      <w:r w:rsidRPr="00B24816">
        <w:rPr>
          <w:rFonts w:ascii="Garamond" w:hAnsi="Garamond"/>
          <w:i/>
          <w:sz w:val="24"/>
          <w:szCs w:val="24"/>
        </w:rPr>
        <w:t>DSM-5</w:t>
      </w:r>
      <w:r w:rsidRPr="00B24816">
        <w:rPr>
          <w:rFonts w:ascii="Garamond" w:hAnsi="Garamond"/>
          <w:sz w:val="24"/>
          <w:szCs w:val="24"/>
        </w:rPr>
        <w:t xml:space="preserve"> in school settings. For example, the authors provided a brief overview of ethical storage of educational and mental health records, as well as billing and reimbursement practices and recommendations. Of particular relevance to special education evaluation and eligibility, the authors compare and contrast the underlying theoretical perspectives of the </w:t>
      </w:r>
      <w:r w:rsidRPr="00B24816">
        <w:rPr>
          <w:rFonts w:ascii="Garamond" w:hAnsi="Garamond"/>
          <w:i/>
          <w:sz w:val="24"/>
          <w:szCs w:val="24"/>
        </w:rPr>
        <w:t>DSM-5</w:t>
      </w:r>
      <w:r w:rsidRPr="00B24816">
        <w:rPr>
          <w:rFonts w:ascii="Garamond" w:hAnsi="Garamond"/>
          <w:sz w:val="24"/>
          <w:szCs w:val="24"/>
        </w:rPr>
        <w:t xml:space="preserve"> and IDEA. Finally, the book ended with a thought-provoking discussion of how society views mental illness from the standpoint of DSM-based diagnosing in children and youth. Counterintuitively, “[</w:t>
      </w:r>
      <w:proofErr w:type="spellStart"/>
      <w:r w:rsidRPr="00B24816">
        <w:rPr>
          <w:rFonts w:ascii="Garamond" w:hAnsi="Garamond"/>
          <w:sz w:val="24"/>
          <w:szCs w:val="24"/>
        </w:rPr>
        <w:t>i</w:t>
      </w:r>
      <w:proofErr w:type="spellEnd"/>
      <w:r w:rsidRPr="00B24816">
        <w:rPr>
          <w:rFonts w:ascii="Garamond" w:hAnsi="Garamond"/>
          <w:sz w:val="24"/>
          <w:szCs w:val="24"/>
        </w:rPr>
        <w:t xml:space="preserve">]t is the endeavor of classifying human problems itself that is seen as fraught with negative consequences for those we wish to assist” (p. 231).  The authors proclaimed that we must remain mindful of the limitations of diagnostic classification </w:t>
      </w:r>
      <w:r w:rsidRPr="00B24816">
        <w:rPr>
          <w:rFonts w:ascii="Garamond" w:hAnsi="Garamond"/>
          <w:sz w:val="24"/>
          <w:szCs w:val="24"/>
        </w:rPr>
        <w:lastRenderedPageBreak/>
        <w:t xml:space="preserve">systems and the potential negative consequences that may accompany mental illness diagnoses. </w:t>
      </w:r>
    </w:p>
    <w:p w14:paraId="341A9B25" w14:textId="77777777" w:rsidR="00603C79" w:rsidRPr="00B24816" w:rsidRDefault="00603C79" w:rsidP="00603C79">
      <w:pPr>
        <w:spacing w:after="0" w:line="240" w:lineRule="auto"/>
        <w:rPr>
          <w:rFonts w:ascii="Garamond" w:hAnsi="Garamond"/>
          <w:sz w:val="24"/>
          <w:szCs w:val="24"/>
        </w:rPr>
      </w:pPr>
      <w:r w:rsidRPr="00B24816">
        <w:rPr>
          <w:rFonts w:ascii="Garamond" w:hAnsi="Garamond"/>
          <w:sz w:val="24"/>
          <w:szCs w:val="24"/>
        </w:rPr>
        <w:tab/>
        <w:t xml:space="preserve">Frequently throughout the text the authors provided six types of supplemental sidebar notes, as they called them, to “draw certain issues to the reader’s attention” (p. 5). Breaking up some of the more technical information, these items were both informational and thought-provoking. </w:t>
      </w:r>
      <w:r w:rsidRPr="00B24816">
        <w:rPr>
          <w:rFonts w:ascii="Garamond" w:hAnsi="Garamond"/>
          <w:i/>
          <w:sz w:val="24"/>
          <w:szCs w:val="24"/>
        </w:rPr>
        <w:t>Coding Notes</w:t>
      </w:r>
      <w:r w:rsidRPr="00B24816">
        <w:rPr>
          <w:rFonts w:ascii="Garamond" w:hAnsi="Garamond"/>
          <w:sz w:val="24"/>
          <w:szCs w:val="24"/>
        </w:rPr>
        <w:t xml:space="preserve"> provided clarification and common areas of error related to psychiatric diagnosing, while </w:t>
      </w:r>
      <w:r w:rsidRPr="00B24816">
        <w:rPr>
          <w:rFonts w:ascii="Garamond" w:hAnsi="Garamond"/>
          <w:i/>
          <w:sz w:val="24"/>
          <w:szCs w:val="24"/>
        </w:rPr>
        <w:t>Application Notes</w:t>
      </w:r>
      <w:r w:rsidRPr="00B24816">
        <w:rPr>
          <w:rFonts w:ascii="Garamond" w:hAnsi="Garamond"/>
          <w:sz w:val="24"/>
          <w:szCs w:val="24"/>
        </w:rPr>
        <w:t xml:space="preserve"> helped explain how school-based practitioners can interpret outside diagnoses and provided guidance for what these diagnoses may mean in the school setting and the implications the symptoms of the diagnoses may have in the school setting. Together these notes helped clarify distinctions in </w:t>
      </w:r>
      <w:r w:rsidRPr="00B24816">
        <w:rPr>
          <w:rFonts w:ascii="Garamond" w:hAnsi="Garamond"/>
          <w:i/>
          <w:sz w:val="24"/>
          <w:szCs w:val="24"/>
        </w:rPr>
        <w:t>DSM-5</w:t>
      </w:r>
      <w:r w:rsidRPr="00B24816">
        <w:rPr>
          <w:rFonts w:ascii="Garamond" w:hAnsi="Garamond"/>
          <w:sz w:val="24"/>
          <w:szCs w:val="24"/>
        </w:rPr>
        <w:t xml:space="preserve"> diagnostic criteria and diagnoses, as well as academic, behavioral, or adaptive functioning that may be expected in a child or adolescent with a particular diagnosed disorder.</w:t>
      </w:r>
    </w:p>
    <w:p w14:paraId="7BBEABE3" w14:textId="77777777" w:rsidR="00603C79" w:rsidRPr="00B24816" w:rsidRDefault="00603C79" w:rsidP="00603C79">
      <w:pPr>
        <w:spacing w:after="0" w:line="240" w:lineRule="auto"/>
        <w:rPr>
          <w:rFonts w:ascii="Garamond" w:hAnsi="Garamond"/>
          <w:sz w:val="24"/>
          <w:szCs w:val="24"/>
        </w:rPr>
      </w:pPr>
      <w:r w:rsidRPr="00B24816">
        <w:rPr>
          <w:rFonts w:ascii="Garamond" w:hAnsi="Garamond"/>
          <w:sz w:val="24"/>
          <w:szCs w:val="24"/>
        </w:rPr>
        <w:tab/>
        <w:t xml:space="preserve"> </w:t>
      </w:r>
      <w:r w:rsidRPr="00B24816">
        <w:rPr>
          <w:rFonts w:ascii="Garamond" w:hAnsi="Garamond"/>
          <w:i/>
          <w:sz w:val="24"/>
          <w:szCs w:val="24"/>
        </w:rPr>
        <w:t>Professional Notes, DSM-IV-TR Notes</w:t>
      </w:r>
      <w:r w:rsidRPr="00B24816">
        <w:rPr>
          <w:rFonts w:ascii="Garamond" w:hAnsi="Garamond"/>
          <w:sz w:val="24"/>
          <w:szCs w:val="24"/>
        </w:rPr>
        <w:t xml:space="preserve">, and </w:t>
      </w:r>
      <w:r w:rsidRPr="00B24816">
        <w:rPr>
          <w:rFonts w:ascii="Garamond" w:hAnsi="Garamond"/>
          <w:i/>
          <w:sz w:val="24"/>
          <w:szCs w:val="24"/>
        </w:rPr>
        <w:t>Author Commentaries</w:t>
      </w:r>
      <w:r w:rsidRPr="00B24816">
        <w:rPr>
          <w:rFonts w:ascii="Garamond" w:hAnsi="Garamond"/>
          <w:sz w:val="24"/>
          <w:szCs w:val="24"/>
        </w:rPr>
        <w:t xml:space="preserve"> sidebar notes were also incorporated throughout the chapters of the book. </w:t>
      </w:r>
      <w:r w:rsidRPr="00B24816">
        <w:rPr>
          <w:rFonts w:ascii="Garamond" w:hAnsi="Garamond"/>
          <w:i/>
          <w:sz w:val="24"/>
          <w:szCs w:val="24"/>
        </w:rPr>
        <w:t>Professional Notes</w:t>
      </w:r>
      <w:r w:rsidRPr="00B24816">
        <w:rPr>
          <w:rFonts w:ascii="Garamond" w:hAnsi="Garamond"/>
          <w:sz w:val="24"/>
          <w:szCs w:val="24"/>
        </w:rPr>
        <w:t xml:space="preserve"> aimed to “identify both essential elements of competent practices and exemplary levels of professional care” (p. 5).  Encompassing a wide range of issues practitioners may face, these notes included everything from recommendations for properly documenting a previously diagnosed medical condition to suggestions for ethical maintenance of psychological records. Given both subtle and substantive changes from </w:t>
      </w:r>
      <w:r w:rsidRPr="00B24816">
        <w:rPr>
          <w:rFonts w:ascii="Garamond" w:hAnsi="Garamond"/>
          <w:i/>
          <w:sz w:val="24"/>
          <w:szCs w:val="24"/>
        </w:rPr>
        <w:t>DSM-IV-TR</w:t>
      </w:r>
      <w:r w:rsidRPr="00B24816">
        <w:rPr>
          <w:rFonts w:ascii="Garamond" w:hAnsi="Garamond"/>
          <w:sz w:val="24"/>
          <w:szCs w:val="24"/>
        </w:rPr>
        <w:t xml:space="preserve"> to </w:t>
      </w:r>
      <w:r w:rsidRPr="00B24816">
        <w:rPr>
          <w:rFonts w:ascii="Garamond" w:hAnsi="Garamond"/>
          <w:i/>
          <w:sz w:val="24"/>
          <w:szCs w:val="24"/>
        </w:rPr>
        <w:t>DSM-5</w:t>
      </w:r>
      <w:r w:rsidRPr="00B24816">
        <w:rPr>
          <w:rFonts w:ascii="Garamond" w:hAnsi="Garamond"/>
          <w:sz w:val="24"/>
          <w:szCs w:val="24"/>
        </w:rPr>
        <w:t xml:space="preserve">, the </w:t>
      </w:r>
      <w:r w:rsidRPr="00B24816">
        <w:rPr>
          <w:rFonts w:ascii="Garamond" w:hAnsi="Garamond"/>
          <w:i/>
          <w:sz w:val="24"/>
          <w:szCs w:val="24"/>
        </w:rPr>
        <w:t>DSM-IV-TR Notes</w:t>
      </w:r>
      <w:r w:rsidRPr="00B24816">
        <w:rPr>
          <w:rFonts w:ascii="Garamond" w:hAnsi="Garamond"/>
          <w:sz w:val="24"/>
          <w:szCs w:val="24"/>
        </w:rPr>
        <w:t xml:space="preserve"> provided useful and concise summaries of specific changes to the new edition of the manual. For practitioners with experience using previous editions of </w:t>
      </w:r>
      <w:r w:rsidRPr="00B24816">
        <w:rPr>
          <w:rFonts w:ascii="Garamond" w:hAnsi="Garamond"/>
          <w:i/>
          <w:sz w:val="24"/>
          <w:szCs w:val="24"/>
        </w:rPr>
        <w:t>DSM</w:t>
      </w:r>
      <w:r w:rsidRPr="00B24816">
        <w:rPr>
          <w:rFonts w:ascii="Garamond" w:hAnsi="Garamond"/>
          <w:sz w:val="24"/>
          <w:szCs w:val="24"/>
        </w:rPr>
        <w:t xml:space="preserve">, there may have been questions and growing pains associated with adapting to the new version.  The </w:t>
      </w:r>
      <w:r w:rsidRPr="00B24816">
        <w:rPr>
          <w:rFonts w:ascii="Garamond" w:hAnsi="Garamond"/>
          <w:i/>
          <w:sz w:val="24"/>
          <w:szCs w:val="24"/>
        </w:rPr>
        <w:t>Author Commentaries</w:t>
      </w:r>
      <w:r w:rsidRPr="00B24816">
        <w:rPr>
          <w:rFonts w:ascii="Garamond" w:hAnsi="Garamond"/>
          <w:sz w:val="24"/>
          <w:szCs w:val="24"/>
        </w:rPr>
        <w:t xml:space="preserve"> were very helpful in clarifying some of the more complex or even gray areas of the DSM. In these annotations, the authors provided a blunt analysis of topics </w:t>
      </w:r>
      <w:r w:rsidRPr="00B24816">
        <w:rPr>
          <w:rFonts w:ascii="Garamond" w:hAnsi="Garamond"/>
          <w:sz w:val="24"/>
          <w:szCs w:val="24"/>
        </w:rPr>
        <w:lastRenderedPageBreak/>
        <w:t xml:space="preserve">and concepts related to diagnosis and treatment in the manual based on their own experiences in the field. These commentaries also provided guidance on interpretation of some of the vague concepts and language in </w:t>
      </w:r>
      <w:r w:rsidRPr="00B24816">
        <w:rPr>
          <w:rFonts w:ascii="Garamond" w:hAnsi="Garamond"/>
          <w:i/>
          <w:sz w:val="24"/>
          <w:szCs w:val="24"/>
        </w:rPr>
        <w:t>DSM</w:t>
      </w:r>
      <w:r w:rsidRPr="00B24816">
        <w:rPr>
          <w:rFonts w:ascii="Garamond" w:hAnsi="Garamond"/>
          <w:sz w:val="24"/>
          <w:szCs w:val="24"/>
        </w:rPr>
        <w:t xml:space="preserve">. </w:t>
      </w:r>
    </w:p>
    <w:p w14:paraId="5CD50E50" w14:textId="77777777" w:rsidR="00603C79" w:rsidRPr="00B24816" w:rsidRDefault="00603C79" w:rsidP="00603C79">
      <w:pPr>
        <w:spacing w:after="0" w:line="240" w:lineRule="auto"/>
        <w:ind w:firstLine="720"/>
        <w:rPr>
          <w:rFonts w:ascii="Garamond" w:hAnsi="Garamond"/>
          <w:sz w:val="24"/>
          <w:szCs w:val="24"/>
        </w:rPr>
      </w:pPr>
      <w:r w:rsidRPr="00B24816">
        <w:rPr>
          <w:rFonts w:ascii="Garamond" w:hAnsi="Garamond"/>
          <w:sz w:val="24"/>
          <w:szCs w:val="24"/>
        </w:rPr>
        <w:t xml:space="preserve">Finally, and perhaps most relevant to the traditional role of the school psychologist, the authors included </w:t>
      </w:r>
      <w:r w:rsidRPr="00B24816">
        <w:rPr>
          <w:rFonts w:ascii="Garamond" w:hAnsi="Garamond"/>
          <w:i/>
          <w:sz w:val="24"/>
          <w:szCs w:val="24"/>
        </w:rPr>
        <w:t>IDEA Notes</w:t>
      </w:r>
      <w:r w:rsidRPr="00B24816">
        <w:rPr>
          <w:rFonts w:ascii="Garamond" w:hAnsi="Garamond"/>
          <w:sz w:val="24"/>
          <w:szCs w:val="24"/>
        </w:rPr>
        <w:t xml:space="preserve"> which illustrated how various </w:t>
      </w:r>
      <w:r w:rsidRPr="00B24816">
        <w:rPr>
          <w:rFonts w:ascii="Garamond" w:hAnsi="Garamond"/>
          <w:i/>
          <w:sz w:val="24"/>
          <w:szCs w:val="24"/>
        </w:rPr>
        <w:t>DSM-5</w:t>
      </w:r>
      <w:r w:rsidRPr="00B24816">
        <w:rPr>
          <w:rFonts w:ascii="Garamond" w:hAnsi="Garamond"/>
          <w:sz w:val="24"/>
          <w:szCs w:val="24"/>
        </w:rPr>
        <w:t xml:space="preserve"> diagnoses align with IDEA special education categories. Broadly stated, insofar as qualifying for services under the IDEA is a more stringent process than having Mental Disorders under </w:t>
      </w:r>
      <w:r w:rsidRPr="00B24816">
        <w:rPr>
          <w:rFonts w:ascii="Garamond" w:hAnsi="Garamond"/>
          <w:i/>
          <w:sz w:val="24"/>
          <w:szCs w:val="24"/>
        </w:rPr>
        <w:t>DSM-5</w:t>
      </w:r>
      <w:r w:rsidRPr="00B24816">
        <w:rPr>
          <w:rFonts w:ascii="Garamond" w:hAnsi="Garamond"/>
          <w:sz w:val="24"/>
          <w:szCs w:val="24"/>
        </w:rPr>
        <w:t xml:space="preserve"> criteria, trying to fit </w:t>
      </w:r>
      <w:r w:rsidRPr="00B24816">
        <w:rPr>
          <w:rFonts w:ascii="Garamond" w:hAnsi="Garamond"/>
          <w:i/>
          <w:sz w:val="24"/>
          <w:szCs w:val="24"/>
        </w:rPr>
        <w:t>DSM</w:t>
      </w:r>
      <w:r w:rsidRPr="00B24816">
        <w:rPr>
          <w:rFonts w:ascii="Garamond" w:hAnsi="Garamond"/>
          <w:sz w:val="24"/>
          <w:szCs w:val="24"/>
        </w:rPr>
        <w:t xml:space="preserve"> diagnoses into IDEA eligibility frameworks can be difficult.  Muddying the waters, the authors pointed out “that some children with a DSM-5 diagnosis of a Mental Disorder are not deemed eligible for services under IDEA and some children who are eligible for services under IDEA do not have a Mental Disorder as defined by DSM-5” (p. 229). These author notes help provide guidance for school-based practitioners as they consider how clinical diagnoses may apply to IDEA evaluations and services. </w:t>
      </w:r>
    </w:p>
    <w:p w14:paraId="7492EDCC" w14:textId="77777777" w:rsidR="00603C79" w:rsidRPr="00B24816" w:rsidRDefault="00603C79" w:rsidP="00603C79">
      <w:pPr>
        <w:spacing w:after="0" w:line="240" w:lineRule="auto"/>
        <w:ind w:firstLine="720"/>
        <w:rPr>
          <w:rFonts w:ascii="Garamond" w:hAnsi="Garamond"/>
          <w:sz w:val="24"/>
          <w:szCs w:val="24"/>
        </w:rPr>
      </w:pPr>
      <w:r w:rsidRPr="00B24816">
        <w:rPr>
          <w:rFonts w:ascii="Garamond" w:hAnsi="Garamond"/>
          <w:sz w:val="24"/>
          <w:szCs w:val="24"/>
        </w:rPr>
        <w:t xml:space="preserve">The biggest strength of </w:t>
      </w:r>
      <w:r w:rsidRPr="00B24816">
        <w:rPr>
          <w:rFonts w:ascii="Garamond" w:hAnsi="Garamond"/>
          <w:i/>
          <w:sz w:val="24"/>
          <w:szCs w:val="24"/>
        </w:rPr>
        <w:t>DSM-5 Diagnosis in the Schools</w:t>
      </w:r>
      <w:r w:rsidRPr="00B24816">
        <w:rPr>
          <w:rFonts w:ascii="Garamond" w:hAnsi="Garamond"/>
          <w:sz w:val="24"/>
          <w:szCs w:val="24"/>
        </w:rPr>
        <w:t xml:space="preserve"> is its overall practical utility for mental health professionals in the school setting. Given school psychologists may have expertise in making special education eligibility decisions using IDEA guidelines, but may have less experience making and understanding diagnoses per the </w:t>
      </w:r>
      <w:r w:rsidRPr="00B24816">
        <w:rPr>
          <w:rFonts w:ascii="Garamond" w:hAnsi="Garamond"/>
          <w:i/>
          <w:sz w:val="24"/>
          <w:szCs w:val="24"/>
        </w:rPr>
        <w:t>DSM-5</w:t>
      </w:r>
      <w:r w:rsidRPr="00B24816">
        <w:rPr>
          <w:rFonts w:ascii="Garamond" w:hAnsi="Garamond"/>
          <w:sz w:val="24"/>
          <w:szCs w:val="24"/>
        </w:rPr>
        <w:t xml:space="preserve">, this text provided a nice overview of the purposes of the </w:t>
      </w:r>
      <w:r w:rsidRPr="00B24816">
        <w:rPr>
          <w:rFonts w:ascii="Garamond" w:hAnsi="Garamond"/>
          <w:i/>
          <w:sz w:val="24"/>
          <w:szCs w:val="24"/>
        </w:rPr>
        <w:t>DSM-5</w:t>
      </w:r>
      <w:r w:rsidRPr="00B24816">
        <w:rPr>
          <w:rFonts w:ascii="Garamond" w:hAnsi="Garamond"/>
          <w:sz w:val="24"/>
          <w:szCs w:val="24"/>
        </w:rPr>
        <w:t xml:space="preserve"> and how practitioners reach diagnostic decisions. Whereas it may be daunting for those with limited </w:t>
      </w:r>
      <w:r w:rsidRPr="00B24816">
        <w:rPr>
          <w:rFonts w:ascii="Garamond" w:hAnsi="Garamond"/>
          <w:i/>
          <w:sz w:val="24"/>
          <w:szCs w:val="24"/>
        </w:rPr>
        <w:t>DSM</w:t>
      </w:r>
      <w:r w:rsidRPr="00B24816">
        <w:rPr>
          <w:rFonts w:ascii="Garamond" w:hAnsi="Garamond"/>
          <w:sz w:val="24"/>
          <w:szCs w:val="24"/>
        </w:rPr>
        <w:t xml:space="preserve"> experience to read the over- 800 page text from cover to cover, this book provided a nice introduction to the </w:t>
      </w:r>
      <w:r w:rsidRPr="00B24816">
        <w:rPr>
          <w:rFonts w:ascii="Garamond" w:hAnsi="Garamond"/>
          <w:i/>
          <w:sz w:val="24"/>
          <w:szCs w:val="24"/>
        </w:rPr>
        <w:t>DSM</w:t>
      </w:r>
      <w:r w:rsidRPr="00B24816">
        <w:rPr>
          <w:rFonts w:ascii="Garamond" w:hAnsi="Garamond"/>
          <w:sz w:val="24"/>
          <w:szCs w:val="24"/>
        </w:rPr>
        <w:t xml:space="preserve"> and its practical application in schools. </w:t>
      </w:r>
    </w:p>
    <w:p w14:paraId="43B9AA0A" w14:textId="77777777" w:rsidR="00603C79" w:rsidRPr="00B24816" w:rsidRDefault="00603C79" w:rsidP="00603C79">
      <w:pPr>
        <w:spacing w:after="0" w:line="240" w:lineRule="auto"/>
        <w:ind w:firstLine="720"/>
        <w:rPr>
          <w:rFonts w:ascii="Garamond" w:hAnsi="Garamond"/>
          <w:sz w:val="24"/>
          <w:szCs w:val="24"/>
        </w:rPr>
      </w:pPr>
      <w:r w:rsidRPr="00B24816">
        <w:rPr>
          <w:rFonts w:ascii="Garamond" w:hAnsi="Garamond"/>
          <w:sz w:val="24"/>
          <w:szCs w:val="24"/>
        </w:rPr>
        <w:t xml:space="preserve">With that being said, </w:t>
      </w:r>
      <w:r w:rsidRPr="00B24816">
        <w:rPr>
          <w:rFonts w:ascii="Garamond" w:hAnsi="Garamond"/>
          <w:i/>
          <w:sz w:val="24"/>
          <w:szCs w:val="24"/>
        </w:rPr>
        <w:t xml:space="preserve">DSM-5 Diagnosis in the Schools </w:t>
      </w:r>
      <w:r w:rsidRPr="00B24816">
        <w:rPr>
          <w:rFonts w:ascii="Garamond" w:hAnsi="Garamond"/>
          <w:sz w:val="24"/>
          <w:szCs w:val="24"/>
        </w:rPr>
        <w:t xml:space="preserve">neither replaces the </w:t>
      </w:r>
      <w:r w:rsidRPr="00B24816">
        <w:rPr>
          <w:rFonts w:ascii="Garamond" w:hAnsi="Garamond"/>
          <w:i/>
          <w:sz w:val="24"/>
          <w:szCs w:val="24"/>
        </w:rPr>
        <w:t>DSM-5</w:t>
      </w:r>
      <w:r w:rsidRPr="00B24816">
        <w:rPr>
          <w:rFonts w:ascii="Garamond" w:hAnsi="Garamond"/>
          <w:sz w:val="24"/>
          <w:szCs w:val="24"/>
        </w:rPr>
        <w:t xml:space="preserve"> for use in clinical or school settings nor serves as a </w:t>
      </w:r>
      <w:r w:rsidRPr="00B24816">
        <w:rPr>
          <w:rFonts w:ascii="Garamond" w:hAnsi="Garamond"/>
          <w:sz w:val="24"/>
          <w:szCs w:val="24"/>
        </w:rPr>
        <w:lastRenderedPageBreak/>
        <w:t xml:space="preserve">sufficient training tool for competence in </w:t>
      </w:r>
      <w:r w:rsidRPr="00B24816">
        <w:rPr>
          <w:rFonts w:ascii="Garamond" w:hAnsi="Garamond"/>
          <w:i/>
          <w:sz w:val="24"/>
          <w:szCs w:val="24"/>
        </w:rPr>
        <w:t>DSM-5</w:t>
      </w:r>
      <w:r w:rsidRPr="00B24816">
        <w:rPr>
          <w:rFonts w:ascii="Garamond" w:hAnsi="Garamond"/>
          <w:sz w:val="24"/>
          <w:szCs w:val="24"/>
        </w:rPr>
        <w:t xml:space="preserve"> diagnosing. As the authors commented, the book does not replace </w:t>
      </w:r>
      <w:r w:rsidRPr="00B24816">
        <w:rPr>
          <w:rFonts w:ascii="Garamond" w:hAnsi="Garamond"/>
          <w:i/>
          <w:sz w:val="24"/>
          <w:szCs w:val="24"/>
        </w:rPr>
        <w:t>DSM-5</w:t>
      </w:r>
      <w:r w:rsidRPr="00B24816">
        <w:rPr>
          <w:rFonts w:ascii="Garamond" w:hAnsi="Garamond"/>
          <w:sz w:val="24"/>
          <w:szCs w:val="24"/>
        </w:rPr>
        <w:t xml:space="preserve">, and that “a copy of DSM-5 should be readily available in each setting in which diagnoses are formulated” (p. 3). As such, for practitioners with little prior </w:t>
      </w:r>
      <w:r w:rsidRPr="00B24816">
        <w:rPr>
          <w:rFonts w:ascii="Garamond" w:hAnsi="Garamond"/>
          <w:i/>
          <w:sz w:val="24"/>
          <w:szCs w:val="24"/>
        </w:rPr>
        <w:t>DSM</w:t>
      </w:r>
      <w:r w:rsidRPr="00B24816">
        <w:rPr>
          <w:rFonts w:ascii="Garamond" w:hAnsi="Garamond"/>
          <w:sz w:val="24"/>
          <w:szCs w:val="24"/>
        </w:rPr>
        <w:t xml:space="preserve"> training, the text should only be used as a resource to help better understand the philosophy behind the DSM and to better meet the needs of students who may have outside </w:t>
      </w:r>
      <w:r w:rsidRPr="00B24816">
        <w:rPr>
          <w:rFonts w:ascii="Garamond" w:hAnsi="Garamond"/>
          <w:i/>
          <w:sz w:val="24"/>
          <w:szCs w:val="24"/>
        </w:rPr>
        <w:t>DSM</w:t>
      </w:r>
      <w:r w:rsidRPr="00B24816">
        <w:rPr>
          <w:rFonts w:ascii="Garamond" w:hAnsi="Garamond"/>
          <w:sz w:val="24"/>
          <w:szCs w:val="24"/>
        </w:rPr>
        <w:t xml:space="preserve"> diagnoses. For those practitioners responsible for conducting psychiatric assessments and making </w:t>
      </w:r>
      <w:r w:rsidRPr="00B24816">
        <w:rPr>
          <w:rFonts w:ascii="Garamond" w:hAnsi="Garamond"/>
          <w:i/>
          <w:sz w:val="24"/>
          <w:szCs w:val="24"/>
        </w:rPr>
        <w:t>DSM</w:t>
      </w:r>
      <w:r w:rsidRPr="00B24816">
        <w:rPr>
          <w:rFonts w:ascii="Garamond" w:hAnsi="Garamond"/>
          <w:sz w:val="24"/>
          <w:szCs w:val="24"/>
        </w:rPr>
        <w:t xml:space="preserve"> diagnoses, the book should be used as a supplement to the </w:t>
      </w:r>
      <w:r w:rsidRPr="00B24816">
        <w:rPr>
          <w:rFonts w:ascii="Garamond" w:hAnsi="Garamond"/>
          <w:i/>
          <w:sz w:val="24"/>
          <w:szCs w:val="24"/>
        </w:rPr>
        <w:t>DSM-5</w:t>
      </w:r>
      <w:r w:rsidRPr="00B24816">
        <w:rPr>
          <w:rFonts w:ascii="Garamond" w:hAnsi="Garamond"/>
          <w:sz w:val="24"/>
          <w:szCs w:val="24"/>
        </w:rPr>
        <w:t xml:space="preserve"> text and more formal training. </w:t>
      </w:r>
    </w:p>
    <w:p w14:paraId="44BD1015" w14:textId="77777777" w:rsidR="00603C79" w:rsidRPr="00B24816" w:rsidRDefault="00603C79" w:rsidP="00603C79">
      <w:pPr>
        <w:spacing w:after="0" w:line="240" w:lineRule="auto"/>
        <w:ind w:firstLine="720"/>
        <w:rPr>
          <w:rFonts w:ascii="Garamond" w:hAnsi="Garamond"/>
          <w:sz w:val="24"/>
          <w:szCs w:val="24"/>
        </w:rPr>
      </w:pPr>
      <w:r w:rsidRPr="00B24816">
        <w:rPr>
          <w:rFonts w:ascii="Garamond" w:hAnsi="Garamond"/>
          <w:sz w:val="24"/>
          <w:szCs w:val="24"/>
        </w:rPr>
        <w:t xml:space="preserve">Based on my experiences working in schools over the past 10 years, I believe the </w:t>
      </w:r>
      <w:r w:rsidRPr="00B24816">
        <w:rPr>
          <w:rFonts w:ascii="Garamond" w:hAnsi="Garamond"/>
          <w:i/>
          <w:sz w:val="24"/>
          <w:szCs w:val="24"/>
        </w:rPr>
        <w:t>DSM-5 Diagnosis in the Schools</w:t>
      </w:r>
      <w:r w:rsidRPr="00B24816">
        <w:rPr>
          <w:rFonts w:ascii="Garamond" w:hAnsi="Garamond"/>
          <w:sz w:val="24"/>
          <w:szCs w:val="24"/>
        </w:rPr>
        <w:t xml:space="preserve"> is now more relevant and useful than ever for helping meet the needs of children and adolescents with psychiatric disorders in school settings. As the authors stated, “</w:t>
      </w:r>
      <w:proofErr w:type="gramStart"/>
      <w:r w:rsidRPr="00B24816">
        <w:rPr>
          <w:rFonts w:ascii="Garamond" w:hAnsi="Garamond"/>
          <w:sz w:val="24"/>
          <w:szCs w:val="24"/>
        </w:rPr>
        <w:t>psychiatric</w:t>
      </w:r>
      <w:proofErr w:type="gramEnd"/>
      <w:r w:rsidRPr="00B24816">
        <w:rPr>
          <w:rFonts w:ascii="Garamond" w:hAnsi="Garamond"/>
          <w:sz w:val="24"/>
          <w:szCs w:val="24"/>
        </w:rPr>
        <w:t xml:space="preserve"> diagnosis has increasingly become part of the task of school psychologists” (Tobin &amp; House, 2016, p. 10). As such, the need for school psychologists as well as other mental health professionals working in school settings to have comfort and competence in using the DMS-5 is of growing importance. I highly recommend </w:t>
      </w:r>
      <w:r w:rsidRPr="00B24816">
        <w:rPr>
          <w:rFonts w:ascii="Garamond" w:hAnsi="Garamond"/>
          <w:i/>
          <w:sz w:val="24"/>
          <w:szCs w:val="24"/>
        </w:rPr>
        <w:t>DSM-5 Diagnosis in the Schools</w:t>
      </w:r>
      <w:r w:rsidRPr="00B24816">
        <w:rPr>
          <w:rFonts w:ascii="Garamond" w:hAnsi="Garamond"/>
          <w:sz w:val="24"/>
          <w:szCs w:val="24"/>
        </w:rPr>
        <w:t xml:space="preserve"> as an excellent resource for school psychologists and other school-based mental health practitioners interested in not only better understanding the newest version of the DSM, but also in helping meet the unique needs of the students they serve. </w:t>
      </w:r>
    </w:p>
    <w:p w14:paraId="241ED64A" w14:textId="77777777" w:rsidR="00603C79" w:rsidRPr="00B24816" w:rsidRDefault="00603C79" w:rsidP="00603C79">
      <w:pPr>
        <w:spacing w:after="0" w:line="240" w:lineRule="auto"/>
        <w:ind w:firstLine="720"/>
        <w:rPr>
          <w:rFonts w:ascii="Garamond" w:hAnsi="Garamond"/>
          <w:sz w:val="24"/>
          <w:szCs w:val="24"/>
        </w:rPr>
      </w:pPr>
    </w:p>
    <w:p w14:paraId="5AAA1C8C" w14:textId="77777777" w:rsidR="00EB7A2F" w:rsidRDefault="00EB7A2F" w:rsidP="00EB7A2F">
      <w:pPr>
        <w:spacing w:after="0" w:line="240" w:lineRule="auto"/>
        <w:rPr>
          <w:rFonts w:ascii="Garamond" w:hAnsi="Garamond"/>
          <w:spacing w:val="4"/>
          <w:sz w:val="24"/>
          <w:szCs w:val="24"/>
          <w:highlight w:val="yellow"/>
        </w:rPr>
      </w:pPr>
    </w:p>
    <w:p w14:paraId="4B161F6B" w14:textId="77777777" w:rsidR="00EB7A2F" w:rsidRDefault="00EB7A2F" w:rsidP="00EB7A2F">
      <w:pPr>
        <w:spacing w:after="0" w:line="240" w:lineRule="auto"/>
        <w:rPr>
          <w:rFonts w:ascii="Garamond" w:hAnsi="Garamond"/>
          <w:spacing w:val="4"/>
          <w:sz w:val="24"/>
          <w:szCs w:val="24"/>
          <w:highlight w:val="yellow"/>
        </w:rPr>
      </w:pPr>
    </w:p>
    <w:p w14:paraId="2AC02FAD" w14:textId="77777777" w:rsidR="00EB7A2F" w:rsidRDefault="00EB7A2F" w:rsidP="00EB7A2F">
      <w:pPr>
        <w:spacing w:after="0" w:line="240" w:lineRule="auto"/>
        <w:rPr>
          <w:rFonts w:ascii="Garamond" w:hAnsi="Garamond"/>
          <w:spacing w:val="4"/>
          <w:sz w:val="24"/>
          <w:szCs w:val="24"/>
          <w:highlight w:val="yellow"/>
        </w:rPr>
      </w:pPr>
    </w:p>
    <w:p w14:paraId="29F1D797" w14:textId="77777777" w:rsidR="00EB7A2F" w:rsidRDefault="00EB7A2F" w:rsidP="00EB7A2F">
      <w:pPr>
        <w:spacing w:after="0" w:line="240" w:lineRule="auto"/>
        <w:rPr>
          <w:rFonts w:ascii="Garamond" w:hAnsi="Garamond"/>
          <w:spacing w:val="4"/>
          <w:sz w:val="24"/>
          <w:szCs w:val="24"/>
          <w:highlight w:val="yellow"/>
        </w:rPr>
      </w:pPr>
    </w:p>
    <w:p w14:paraId="3DE88A3B" w14:textId="3EBBDFFA" w:rsidR="00EB7A2F" w:rsidRDefault="00EB7A2F" w:rsidP="00EB7A2F">
      <w:pPr>
        <w:spacing w:after="0" w:line="240" w:lineRule="auto"/>
        <w:rPr>
          <w:rFonts w:ascii="Garamond" w:hAnsi="Garamond"/>
          <w:spacing w:val="4"/>
          <w:sz w:val="24"/>
          <w:szCs w:val="24"/>
          <w:highlight w:val="yellow"/>
        </w:rPr>
      </w:pPr>
    </w:p>
    <w:p w14:paraId="1D0BD320" w14:textId="1EE4C118" w:rsidR="00EB7A2F" w:rsidRDefault="00EB7A2F" w:rsidP="00EB7A2F">
      <w:pPr>
        <w:spacing w:after="0" w:line="240" w:lineRule="auto"/>
        <w:rPr>
          <w:rFonts w:ascii="Garamond" w:hAnsi="Garamond"/>
          <w:spacing w:val="4"/>
          <w:sz w:val="24"/>
          <w:szCs w:val="24"/>
          <w:highlight w:val="yellow"/>
        </w:rPr>
      </w:pPr>
    </w:p>
    <w:p w14:paraId="5527D382" w14:textId="77777777" w:rsidR="00EB7A2F" w:rsidRDefault="00EB7A2F" w:rsidP="00EB7A2F">
      <w:pPr>
        <w:spacing w:after="0" w:line="240" w:lineRule="auto"/>
        <w:rPr>
          <w:rFonts w:ascii="Garamond" w:hAnsi="Garamond"/>
          <w:spacing w:val="4"/>
          <w:sz w:val="24"/>
          <w:szCs w:val="24"/>
          <w:highlight w:val="yellow"/>
        </w:rPr>
      </w:pPr>
    </w:p>
    <w:p w14:paraId="74F6A088" w14:textId="77777777" w:rsidR="0037358C" w:rsidRDefault="0037358C" w:rsidP="00EB7A2F">
      <w:pPr>
        <w:spacing w:after="0" w:line="240" w:lineRule="auto"/>
        <w:rPr>
          <w:rFonts w:ascii="Garamond" w:hAnsi="Garamond"/>
          <w:spacing w:val="4"/>
          <w:sz w:val="24"/>
          <w:szCs w:val="24"/>
          <w:highlight w:val="yellow"/>
        </w:rPr>
        <w:sectPr w:rsidR="0037358C" w:rsidSect="00EB7A2F">
          <w:type w:val="continuous"/>
          <w:pgSz w:w="12240" w:h="15840"/>
          <w:pgMar w:top="1440" w:right="1350" w:bottom="1440" w:left="1440" w:header="720" w:footer="720" w:gutter="0"/>
          <w:cols w:num="2" w:space="720"/>
          <w:titlePg/>
          <w:docGrid w:linePitch="600" w:charSpace="36864"/>
        </w:sectPr>
      </w:pPr>
    </w:p>
    <w:p w14:paraId="4C3F3E9B" w14:textId="77777777" w:rsidR="0037358C" w:rsidRDefault="0037358C" w:rsidP="00EB7A2F">
      <w:pPr>
        <w:spacing w:after="0" w:line="240" w:lineRule="auto"/>
        <w:rPr>
          <w:rFonts w:ascii="Garamond" w:hAnsi="Garamond"/>
          <w:spacing w:val="4"/>
          <w:sz w:val="24"/>
          <w:szCs w:val="24"/>
          <w:highlight w:val="yellow"/>
        </w:rPr>
        <w:sectPr w:rsidR="0037358C" w:rsidSect="00EB7A2F">
          <w:type w:val="continuous"/>
          <w:pgSz w:w="12240" w:h="15840"/>
          <w:pgMar w:top="1440" w:right="1350" w:bottom="1440" w:left="1440" w:header="720" w:footer="720" w:gutter="0"/>
          <w:cols w:space="720"/>
          <w:titlePg/>
          <w:docGrid w:linePitch="600" w:charSpace="36864"/>
        </w:sectPr>
      </w:pPr>
    </w:p>
    <w:p w14:paraId="259B928F" w14:textId="77777777" w:rsidR="0037358C" w:rsidRDefault="0037358C" w:rsidP="00EB7A2F">
      <w:pPr>
        <w:spacing w:after="0" w:line="240" w:lineRule="auto"/>
        <w:rPr>
          <w:rFonts w:ascii="Garamond" w:hAnsi="Garamond"/>
          <w:spacing w:val="4"/>
          <w:sz w:val="24"/>
          <w:szCs w:val="24"/>
          <w:highlight w:val="yellow"/>
        </w:rPr>
        <w:sectPr w:rsidR="0037358C" w:rsidSect="0037358C">
          <w:type w:val="continuous"/>
          <w:pgSz w:w="12240" w:h="15840"/>
          <w:pgMar w:top="1440" w:right="1350" w:bottom="1440" w:left="1440" w:header="720" w:footer="720" w:gutter="0"/>
          <w:cols w:num="2" w:space="720"/>
          <w:titlePg/>
          <w:docGrid w:linePitch="600" w:charSpace="36864"/>
        </w:sectPr>
      </w:pPr>
    </w:p>
    <w:p w14:paraId="46D9A27E" w14:textId="263B86DA" w:rsidR="00097207" w:rsidRDefault="00A20F18" w:rsidP="00483173">
      <w:pPr>
        <w:spacing w:after="0" w:line="240" w:lineRule="auto"/>
        <w:rPr>
          <w:rFonts w:ascii="Garamond" w:hAnsi="Garamond"/>
          <w:b/>
          <w:sz w:val="24"/>
          <w:szCs w:val="24"/>
        </w:rPr>
      </w:pPr>
      <w:r>
        <w:rPr>
          <w:rFonts w:ascii="Garamond" w:hAnsi="Garamond"/>
          <w:b/>
          <w:sz w:val="24"/>
          <w:szCs w:val="24"/>
        </w:rPr>
        <w:lastRenderedPageBreak/>
        <w:pict w14:anchorId="54B1332F">
          <v:rect id="_x0000_i1026" style="width:0;height:1.5pt" o:hralign="center" o:hrstd="t" o:hr="t" fillcolor="#a0a0a0" stroked="f"/>
        </w:pict>
      </w:r>
    </w:p>
    <w:p w14:paraId="114E89AA" w14:textId="1D9060AE" w:rsidR="00C07F82" w:rsidRPr="00EB7A2F" w:rsidRDefault="00C07F82" w:rsidP="00483173">
      <w:pPr>
        <w:spacing w:after="0" w:line="240" w:lineRule="auto"/>
        <w:rPr>
          <w:rFonts w:ascii="Garamond" w:hAnsi="Garamond"/>
          <w:b/>
          <w:sz w:val="24"/>
          <w:szCs w:val="24"/>
        </w:rPr>
      </w:pPr>
      <w:r w:rsidRPr="00EB7A2F">
        <w:rPr>
          <w:rFonts w:ascii="Garamond" w:hAnsi="Garamond"/>
          <w:b/>
          <w:sz w:val="24"/>
          <w:szCs w:val="24"/>
        </w:rPr>
        <w:t>References</w:t>
      </w:r>
      <w:r w:rsidR="00097207">
        <w:rPr>
          <w:rFonts w:ascii="Garamond" w:hAnsi="Garamond"/>
          <w:b/>
          <w:sz w:val="24"/>
          <w:szCs w:val="24"/>
        </w:rPr>
        <w:t xml:space="preserve"> </w:t>
      </w:r>
    </w:p>
    <w:p w14:paraId="6D1186B7" w14:textId="77777777" w:rsidR="00C07F82" w:rsidRPr="005B482D" w:rsidRDefault="00C07F82" w:rsidP="00483173">
      <w:pPr>
        <w:spacing w:after="0" w:line="240" w:lineRule="auto"/>
        <w:rPr>
          <w:rFonts w:ascii="Garamond" w:hAnsi="Garamond"/>
          <w:sz w:val="24"/>
          <w:szCs w:val="24"/>
        </w:rPr>
      </w:pPr>
    </w:p>
    <w:p w14:paraId="022D4454" w14:textId="23D184E4" w:rsidR="00C07F82" w:rsidRDefault="00A7581C" w:rsidP="00483173">
      <w:pPr>
        <w:spacing w:after="0" w:line="240" w:lineRule="auto"/>
        <w:rPr>
          <w:rFonts w:ascii="Garamond" w:hAnsi="Garamond" w:cs="Arial"/>
          <w:color w:val="333333"/>
          <w:sz w:val="24"/>
          <w:szCs w:val="24"/>
          <w:shd w:val="clear" w:color="auto" w:fill="FFFFFF"/>
        </w:rPr>
      </w:pPr>
      <w:proofErr w:type="gramStart"/>
      <w:r w:rsidRPr="00A7581C">
        <w:rPr>
          <w:rFonts w:ascii="Garamond" w:hAnsi="Garamond" w:cs="Arial"/>
          <w:color w:val="333333"/>
          <w:sz w:val="24"/>
          <w:szCs w:val="24"/>
          <w:shd w:val="clear" w:color="auto" w:fill="FFFFFF"/>
        </w:rPr>
        <w:t>American Psychiatric Association.</w:t>
      </w:r>
      <w:proofErr w:type="gramEnd"/>
      <w:r w:rsidRPr="00A7581C">
        <w:rPr>
          <w:rFonts w:ascii="Garamond" w:hAnsi="Garamond" w:cs="Arial"/>
          <w:color w:val="333333"/>
          <w:sz w:val="24"/>
          <w:szCs w:val="24"/>
          <w:shd w:val="clear" w:color="auto" w:fill="FFFFFF"/>
        </w:rPr>
        <w:t xml:space="preserve"> (2013).</w:t>
      </w:r>
      <w:r w:rsidRPr="00A7581C">
        <w:rPr>
          <w:rStyle w:val="apple-converted-space"/>
          <w:rFonts w:ascii="Garamond" w:eastAsiaTheme="majorEastAsia" w:hAnsi="Garamond" w:cs="Arial"/>
          <w:color w:val="333333"/>
          <w:sz w:val="24"/>
          <w:szCs w:val="24"/>
          <w:shd w:val="clear" w:color="auto" w:fill="FFFFFF"/>
        </w:rPr>
        <w:t> </w:t>
      </w:r>
      <w:r w:rsidRPr="00A7581C">
        <w:rPr>
          <w:rFonts w:ascii="Garamond" w:hAnsi="Garamond" w:cs="Arial"/>
          <w:i/>
          <w:iCs/>
          <w:color w:val="333333"/>
          <w:sz w:val="24"/>
          <w:szCs w:val="24"/>
          <w:shd w:val="clear" w:color="auto" w:fill="FFFFFF"/>
        </w:rPr>
        <w:t>Diagnostic and statistical manual of mental disorders</w:t>
      </w:r>
      <w:r w:rsidRPr="00A7581C">
        <w:rPr>
          <w:rStyle w:val="apple-converted-space"/>
          <w:rFonts w:ascii="Garamond" w:eastAsiaTheme="majorEastAsia" w:hAnsi="Garamond" w:cs="Arial"/>
          <w:i/>
          <w:iCs/>
          <w:color w:val="333333"/>
          <w:sz w:val="24"/>
          <w:szCs w:val="24"/>
          <w:shd w:val="clear" w:color="auto" w:fill="FFFFFF"/>
        </w:rPr>
        <w:t> </w:t>
      </w:r>
      <w:r w:rsidRPr="00A7581C">
        <w:rPr>
          <w:rFonts w:ascii="Garamond" w:hAnsi="Garamond" w:cs="Arial"/>
          <w:color w:val="333333"/>
          <w:sz w:val="24"/>
          <w:szCs w:val="24"/>
          <w:shd w:val="clear" w:color="auto" w:fill="FFFFFF"/>
        </w:rPr>
        <w:t xml:space="preserve">(5th </w:t>
      </w:r>
      <w:proofErr w:type="gramStart"/>
      <w:r w:rsidRPr="00A7581C">
        <w:rPr>
          <w:rFonts w:ascii="Garamond" w:hAnsi="Garamond" w:cs="Arial"/>
          <w:color w:val="333333"/>
          <w:sz w:val="24"/>
          <w:szCs w:val="24"/>
          <w:shd w:val="clear" w:color="auto" w:fill="FFFFFF"/>
        </w:rPr>
        <w:t>ed</w:t>
      </w:r>
      <w:proofErr w:type="gramEnd"/>
      <w:r w:rsidRPr="00A7581C">
        <w:rPr>
          <w:rFonts w:ascii="Garamond" w:hAnsi="Garamond" w:cs="Arial"/>
          <w:color w:val="333333"/>
          <w:sz w:val="24"/>
          <w:szCs w:val="24"/>
          <w:shd w:val="clear" w:color="auto" w:fill="FFFFFF"/>
        </w:rPr>
        <w:t>.). Arlington, VA: American Psychiatric Publishing.</w:t>
      </w:r>
    </w:p>
    <w:p w14:paraId="33A84ED3" w14:textId="77777777" w:rsidR="00A7581C" w:rsidRPr="00A7581C" w:rsidRDefault="00A7581C" w:rsidP="00483173">
      <w:pPr>
        <w:spacing w:after="0" w:line="240" w:lineRule="auto"/>
        <w:rPr>
          <w:rFonts w:ascii="Garamond" w:hAnsi="Garamond"/>
          <w:sz w:val="24"/>
          <w:szCs w:val="24"/>
        </w:rPr>
      </w:pPr>
    </w:p>
    <w:p w14:paraId="1BD0C09B" w14:textId="0D03FD1A" w:rsidR="00C867A5" w:rsidRPr="00EB7A2F" w:rsidRDefault="00C867A5" w:rsidP="00483173">
      <w:pPr>
        <w:spacing w:after="0" w:line="240" w:lineRule="auto"/>
        <w:rPr>
          <w:rFonts w:ascii="Garamond" w:hAnsi="Garamond"/>
          <w:b/>
          <w:sz w:val="24"/>
          <w:szCs w:val="24"/>
        </w:rPr>
      </w:pPr>
      <w:r w:rsidRPr="00EB7A2F">
        <w:rPr>
          <w:rFonts w:ascii="Garamond" w:hAnsi="Garamond"/>
          <w:b/>
          <w:sz w:val="24"/>
          <w:szCs w:val="24"/>
        </w:rPr>
        <w:t>About the Reviewer</w:t>
      </w:r>
    </w:p>
    <w:p w14:paraId="60B9F048" w14:textId="77777777" w:rsidR="00B77ABF" w:rsidRDefault="00B77ABF">
      <w:pPr>
        <w:suppressAutoHyphens w:val="0"/>
        <w:spacing w:after="0" w:line="240" w:lineRule="auto"/>
        <w:rPr>
          <w:rFonts w:ascii="Garamond" w:hAnsi="Garamond"/>
          <w:color w:val="000000" w:themeColor="text1"/>
          <w:sz w:val="24"/>
          <w:szCs w:val="24"/>
        </w:rPr>
      </w:pPr>
    </w:p>
    <w:p w14:paraId="5843E66D" w14:textId="77777777" w:rsidR="00B77ABF" w:rsidRDefault="00B77ABF">
      <w:pPr>
        <w:suppressAutoHyphens w:val="0"/>
        <w:spacing w:after="0" w:line="240" w:lineRule="auto"/>
        <w:rPr>
          <w:rFonts w:ascii="Garamond" w:hAnsi="Garamond"/>
          <w:color w:val="000000" w:themeColor="text1"/>
          <w:sz w:val="24"/>
          <w:szCs w:val="24"/>
        </w:rPr>
      </w:pPr>
      <w:r>
        <w:rPr>
          <w:rFonts w:ascii="Garamond" w:hAnsi="Garamond"/>
          <w:color w:val="000000" w:themeColor="text1"/>
          <w:sz w:val="24"/>
          <w:szCs w:val="24"/>
        </w:rPr>
        <w:t>Daniel J. Trunk, Ph.D.</w:t>
      </w:r>
    </w:p>
    <w:p w14:paraId="54840431" w14:textId="77777777" w:rsidR="00B77ABF" w:rsidRDefault="00B77ABF">
      <w:pPr>
        <w:suppressAutoHyphens w:val="0"/>
        <w:spacing w:after="0" w:line="240" w:lineRule="auto"/>
        <w:rPr>
          <w:rFonts w:ascii="Garamond" w:hAnsi="Garamond"/>
          <w:color w:val="000000" w:themeColor="text1"/>
          <w:sz w:val="24"/>
          <w:szCs w:val="24"/>
        </w:rPr>
      </w:pPr>
      <w:r>
        <w:rPr>
          <w:rFonts w:ascii="Garamond" w:hAnsi="Garamond"/>
          <w:color w:val="000000" w:themeColor="text1"/>
          <w:sz w:val="24"/>
          <w:szCs w:val="24"/>
        </w:rPr>
        <w:t>School Psychologist</w:t>
      </w:r>
    </w:p>
    <w:p w14:paraId="3FEEEFA8" w14:textId="77777777" w:rsidR="00B77ABF" w:rsidRDefault="00B77ABF">
      <w:pPr>
        <w:suppressAutoHyphens w:val="0"/>
        <w:spacing w:after="0" w:line="240" w:lineRule="auto"/>
        <w:rPr>
          <w:rFonts w:ascii="Garamond" w:hAnsi="Garamond"/>
          <w:color w:val="000000" w:themeColor="text1"/>
          <w:sz w:val="24"/>
          <w:szCs w:val="24"/>
        </w:rPr>
      </w:pPr>
      <w:r>
        <w:rPr>
          <w:rFonts w:ascii="Garamond" w:hAnsi="Garamond"/>
          <w:color w:val="000000" w:themeColor="text1"/>
          <w:sz w:val="24"/>
          <w:szCs w:val="24"/>
        </w:rPr>
        <w:t>Beavercreek City Schools</w:t>
      </w:r>
    </w:p>
    <w:p w14:paraId="02C3D422" w14:textId="77777777" w:rsidR="00B77ABF" w:rsidRDefault="00B77ABF">
      <w:pPr>
        <w:suppressAutoHyphens w:val="0"/>
        <w:spacing w:after="0" w:line="240" w:lineRule="auto"/>
        <w:rPr>
          <w:rFonts w:ascii="Garamond" w:hAnsi="Garamond" w:cs="Candara"/>
          <w:noProof/>
          <w:sz w:val="24"/>
          <w:szCs w:val="24"/>
        </w:rPr>
      </w:pPr>
    </w:p>
    <w:p w14:paraId="7867FD23" w14:textId="321A09E9" w:rsidR="00C867A5" w:rsidRPr="005B482D" w:rsidRDefault="00B77ABF">
      <w:pPr>
        <w:suppressAutoHyphens w:val="0"/>
        <w:spacing w:after="0" w:line="240" w:lineRule="auto"/>
        <w:rPr>
          <w:rFonts w:ascii="Garamond" w:hAnsi="Garamond" w:cs="Candara"/>
          <w:i/>
          <w:noProof/>
        </w:rPr>
      </w:pPr>
      <w:r>
        <w:rPr>
          <w:rFonts w:ascii="Garamond" w:hAnsi="Garamond" w:cs="Candara"/>
          <w:noProof/>
          <w:sz w:val="24"/>
          <w:szCs w:val="24"/>
        </w:rPr>
        <w:t xml:space="preserve">Dr. Daniel Trunk is a nationally certified school psychologist  and adjunct faculty member in the </w:t>
      </w:r>
      <w:r w:rsidR="006739A2">
        <w:rPr>
          <w:rFonts w:ascii="Garamond" w:hAnsi="Garamond" w:cs="Candara"/>
          <w:noProof/>
          <w:sz w:val="24"/>
          <w:szCs w:val="24"/>
        </w:rPr>
        <w:t>School</w:t>
      </w:r>
      <w:r>
        <w:rPr>
          <w:rFonts w:ascii="Garamond" w:hAnsi="Garamond" w:cs="Candara"/>
          <w:noProof/>
          <w:sz w:val="24"/>
          <w:szCs w:val="24"/>
        </w:rPr>
        <w:t xml:space="preserve"> of Education and Health Sciences at the Univeristy of Dayton. </w:t>
      </w:r>
      <w:r w:rsidR="006739A2">
        <w:rPr>
          <w:rFonts w:ascii="Garamond" w:hAnsi="Garamond" w:cs="Candara"/>
          <w:noProof/>
          <w:sz w:val="24"/>
          <w:szCs w:val="24"/>
        </w:rPr>
        <w:t xml:space="preserve">His professional and research </w:t>
      </w:r>
      <w:r w:rsidR="00F3265E" w:rsidRPr="00F3265E">
        <w:rPr>
          <w:rFonts w:ascii="Garamond" w:hAnsi="Garamond" w:cs="Candara"/>
          <w:noProof/>
          <w:sz w:val="24"/>
          <w:szCs w:val="24"/>
        </w:rPr>
        <w:t>interests include the needs and experiences of students with impairments in K-1</w:t>
      </w:r>
      <w:r w:rsidR="00F3265E">
        <w:rPr>
          <w:rFonts w:ascii="Garamond" w:hAnsi="Garamond" w:cs="Candara"/>
          <w:noProof/>
          <w:sz w:val="24"/>
          <w:szCs w:val="24"/>
        </w:rPr>
        <w:t>2 and higher education settings</w:t>
      </w:r>
      <w:r w:rsidR="00091CE9">
        <w:rPr>
          <w:rFonts w:ascii="Garamond" w:hAnsi="Garamond" w:cs="Candara"/>
          <w:noProof/>
          <w:sz w:val="24"/>
          <w:szCs w:val="24"/>
        </w:rPr>
        <w:t xml:space="preserve"> and organizational behavior and change. </w:t>
      </w:r>
      <w:r w:rsidR="00C867A5" w:rsidRPr="005B482D">
        <w:rPr>
          <w:rFonts w:ascii="Garamond" w:hAnsi="Garamond" w:cs="Candara"/>
          <w:i/>
          <w:noProof/>
        </w:rPr>
        <w:br w:type="page"/>
      </w:r>
    </w:p>
    <w:p w14:paraId="48672C90" w14:textId="77777777" w:rsidR="00C867A5" w:rsidRPr="005B482D" w:rsidRDefault="00C867A5" w:rsidP="00C867A5">
      <w:pPr>
        <w:spacing w:after="0"/>
        <w:ind w:left="-180" w:right="-180"/>
        <w:rPr>
          <w:rFonts w:ascii="Garamond" w:hAnsi="Garamond" w:cs="Candara"/>
          <w:i/>
        </w:rPr>
      </w:pPr>
      <w:r w:rsidRPr="005B482D">
        <w:rPr>
          <w:rFonts w:ascii="Garamond" w:hAnsi="Garamond" w:cs="Candara"/>
          <w:i/>
          <w:noProof/>
        </w:rPr>
        <w:lastRenderedPageBreak/>
        <w:drawing>
          <wp:inline distT="0" distB="0" distL="0" distR="0" wp14:anchorId="2FE481B7" wp14:editId="6C512976">
            <wp:extent cx="5943600" cy="1571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p>
    <w:p w14:paraId="39257A7D" w14:textId="77777777" w:rsidR="00C867A5" w:rsidRPr="005B482D" w:rsidRDefault="00C867A5" w:rsidP="00097207">
      <w:pPr>
        <w:spacing w:after="0" w:line="240" w:lineRule="auto"/>
        <w:rPr>
          <w:rFonts w:ascii="Garamond" w:hAnsi="Garamond"/>
          <w:bCs/>
          <w:sz w:val="24"/>
          <w:szCs w:val="24"/>
        </w:rPr>
      </w:pPr>
      <w:r w:rsidRPr="005B482D">
        <w:rPr>
          <w:rFonts w:ascii="Garamond" w:hAnsi="Garamond"/>
          <w:noProof/>
          <w:sz w:val="24"/>
          <w:szCs w:val="24"/>
        </w:rPr>
        <w:drawing>
          <wp:anchor distT="0" distB="0" distL="114935" distR="114935" simplePos="0" relativeHeight="251659264" behindDoc="1" locked="0" layoutInCell="1" allowOverlap="1" wp14:anchorId="00B087DC" wp14:editId="0F58BD4B">
            <wp:simplePos x="0" y="0"/>
            <wp:positionH relativeFrom="column">
              <wp:posOffset>-31750</wp:posOffset>
            </wp:positionH>
            <wp:positionV relativeFrom="paragraph">
              <wp:posOffset>27940</wp:posOffset>
            </wp:positionV>
            <wp:extent cx="211455" cy="299085"/>
            <wp:effectExtent l="0" t="0" r="0" b="5715"/>
            <wp:wrapTight wrapText="bothSides">
              <wp:wrapPolygon edited="0">
                <wp:start x="0" y="0"/>
                <wp:lineTo x="0" y="20178"/>
                <wp:lineTo x="18162" y="20178"/>
                <wp:lineTo x="1816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1455" cy="2990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B482D">
        <w:rPr>
          <w:rFonts w:ascii="Garamond" w:hAnsi="Garamond"/>
          <w:i/>
          <w:sz w:val="24"/>
          <w:szCs w:val="24"/>
        </w:rPr>
        <w:t>Education Review/</w:t>
      </w:r>
      <w:proofErr w:type="spellStart"/>
      <w:r w:rsidRPr="005B482D">
        <w:rPr>
          <w:rFonts w:ascii="Garamond" w:hAnsi="Garamond"/>
          <w:bCs/>
          <w:i/>
          <w:sz w:val="24"/>
          <w:szCs w:val="24"/>
        </w:rPr>
        <w:t>Reseñas</w:t>
      </w:r>
      <w:proofErr w:type="spellEnd"/>
      <w:r w:rsidRPr="005B482D">
        <w:rPr>
          <w:rFonts w:ascii="Garamond" w:hAnsi="Garamond"/>
          <w:bCs/>
          <w:i/>
          <w:sz w:val="24"/>
          <w:szCs w:val="24"/>
        </w:rPr>
        <w:t xml:space="preserve"> </w:t>
      </w:r>
      <w:proofErr w:type="spellStart"/>
      <w:r w:rsidRPr="005B482D">
        <w:rPr>
          <w:rFonts w:ascii="Garamond" w:hAnsi="Garamond"/>
          <w:bCs/>
          <w:i/>
          <w:sz w:val="24"/>
          <w:szCs w:val="24"/>
        </w:rPr>
        <w:t>Educativas</w:t>
      </w:r>
      <w:proofErr w:type="spellEnd"/>
      <w:r w:rsidRPr="005B482D">
        <w:rPr>
          <w:rFonts w:ascii="Garamond" w:hAnsi="Garamond"/>
          <w:bCs/>
          <w:i/>
          <w:sz w:val="24"/>
          <w:szCs w:val="24"/>
        </w:rPr>
        <w:t>/</w:t>
      </w:r>
      <w:proofErr w:type="spellStart"/>
      <w:r w:rsidRPr="005B482D">
        <w:rPr>
          <w:rFonts w:ascii="Garamond" w:hAnsi="Garamond"/>
          <w:bCs/>
          <w:i/>
          <w:sz w:val="24"/>
          <w:szCs w:val="24"/>
        </w:rPr>
        <w:t>Resenhas</w:t>
      </w:r>
      <w:proofErr w:type="spellEnd"/>
      <w:r w:rsidRPr="005B482D">
        <w:rPr>
          <w:rFonts w:ascii="Garamond" w:hAnsi="Garamond"/>
          <w:bCs/>
          <w:i/>
          <w:sz w:val="24"/>
          <w:szCs w:val="24"/>
        </w:rPr>
        <w:t xml:space="preserve"> </w:t>
      </w:r>
      <w:proofErr w:type="spellStart"/>
      <w:r w:rsidRPr="005B482D">
        <w:rPr>
          <w:rFonts w:ascii="Garamond" w:hAnsi="Garamond"/>
          <w:bCs/>
          <w:i/>
          <w:sz w:val="24"/>
          <w:szCs w:val="24"/>
        </w:rPr>
        <w:t>Educativas</w:t>
      </w:r>
      <w:proofErr w:type="spellEnd"/>
      <w:r w:rsidRPr="005B482D">
        <w:rPr>
          <w:rFonts w:ascii="Garamond" w:hAnsi="Garamond"/>
          <w:bCs/>
          <w:i/>
          <w:sz w:val="24"/>
          <w:szCs w:val="24"/>
        </w:rPr>
        <w:t xml:space="preserve"> </w:t>
      </w:r>
      <w:r w:rsidRPr="005B482D">
        <w:rPr>
          <w:rFonts w:ascii="Garamond" w:hAnsi="Garamond"/>
          <w:bCs/>
          <w:sz w:val="24"/>
          <w:szCs w:val="24"/>
        </w:rPr>
        <w:t xml:space="preserve">is supported by the edXchange initiative’s Scholarly Communications Group at the Mary Lou Fulton Teachers College, Arizona State University. </w:t>
      </w:r>
      <w:r w:rsidRPr="005B482D">
        <w:rPr>
          <w:rFonts w:ascii="Garamond" w:hAnsi="Garamond"/>
          <w:sz w:val="24"/>
          <w:szCs w:val="24"/>
        </w:rPr>
        <w:t xml:space="preserve">Copyright is retained by the first or sole author, who grants right of first publication to the </w:t>
      </w:r>
      <w:r w:rsidRPr="005B482D">
        <w:rPr>
          <w:rFonts w:ascii="Garamond" w:hAnsi="Garamond"/>
          <w:i/>
          <w:sz w:val="24"/>
          <w:szCs w:val="24"/>
        </w:rPr>
        <w:t>Education Review</w:t>
      </w:r>
      <w:r w:rsidRPr="005B482D">
        <w:rPr>
          <w:rFonts w:ascii="Garamond" w:hAnsi="Garamond"/>
          <w:sz w:val="24"/>
          <w:szCs w:val="24"/>
        </w:rPr>
        <w:t xml:space="preserve">. </w:t>
      </w:r>
      <w:r w:rsidRPr="005B482D">
        <w:rPr>
          <w:rFonts w:ascii="Garamond" w:hAnsi="Garamond"/>
          <w:spacing w:val="4"/>
          <w:sz w:val="24"/>
          <w:szCs w:val="24"/>
        </w:rPr>
        <w:t xml:space="preserve">Readers are free to copy, display, and distribute this article, as long as the work is attributed to the author(s) and </w:t>
      </w:r>
      <w:r w:rsidRPr="005B482D">
        <w:rPr>
          <w:rFonts w:ascii="Garamond" w:hAnsi="Garamond"/>
          <w:b/>
          <w:i/>
          <w:spacing w:val="4"/>
          <w:sz w:val="24"/>
          <w:szCs w:val="24"/>
        </w:rPr>
        <w:t>Education Review</w:t>
      </w:r>
      <w:r w:rsidRPr="005B482D">
        <w:rPr>
          <w:rFonts w:ascii="Garamond" w:hAnsi="Garamond"/>
          <w:b/>
          <w:spacing w:val="4"/>
          <w:sz w:val="24"/>
          <w:szCs w:val="24"/>
        </w:rPr>
        <w:t xml:space="preserve">, </w:t>
      </w:r>
      <w:r w:rsidRPr="005B482D">
        <w:rPr>
          <w:rFonts w:ascii="Garamond" w:hAnsi="Garamond"/>
          <w:spacing w:val="4"/>
          <w:sz w:val="24"/>
          <w:szCs w:val="24"/>
        </w:rPr>
        <w:t>it is distributed</w:t>
      </w:r>
      <w:r w:rsidRPr="005B482D">
        <w:rPr>
          <w:rFonts w:ascii="Garamond" w:hAnsi="Garamond"/>
          <w:b/>
          <w:spacing w:val="4"/>
          <w:sz w:val="24"/>
          <w:szCs w:val="24"/>
        </w:rPr>
        <w:t xml:space="preserve"> </w:t>
      </w:r>
      <w:r w:rsidRPr="005B482D">
        <w:rPr>
          <w:rFonts w:ascii="Garamond" w:hAnsi="Garamond"/>
          <w:spacing w:val="4"/>
          <w:sz w:val="24"/>
          <w:szCs w:val="24"/>
        </w:rPr>
        <w:t xml:space="preserve">for non-commercial purposes only, and no alteration or transformation is made in the work. More details of this Creative Commons license are available at http://creativecommons.org/licenses/by-nc-sa/3.0/. All other uses must be approved by the author(s) or </w:t>
      </w:r>
      <w:r w:rsidRPr="005B482D">
        <w:rPr>
          <w:rFonts w:ascii="Garamond" w:hAnsi="Garamond"/>
          <w:b/>
          <w:i/>
          <w:spacing w:val="4"/>
          <w:sz w:val="24"/>
          <w:szCs w:val="24"/>
        </w:rPr>
        <w:t>Education Review</w:t>
      </w:r>
      <w:r w:rsidRPr="005B482D">
        <w:rPr>
          <w:rFonts w:ascii="Garamond" w:hAnsi="Garamond"/>
          <w:spacing w:val="4"/>
          <w:sz w:val="24"/>
          <w:szCs w:val="24"/>
        </w:rPr>
        <w:t xml:space="preserve">. </w:t>
      </w:r>
      <w:r w:rsidRPr="005B482D">
        <w:rPr>
          <w:rFonts w:ascii="Garamond" w:hAnsi="Garamond"/>
          <w:b/>
          <w:i/>
          <w:spacing w:val="4"/>
          <w:sz w:val="24"/>
          <w:szCs w:val="24"/>
        </w:rPr>
        <w:t>Education Review</w:t>
      </w:r>
      <w:r w:rsidRPr="005B482D">
        <w:rPr>
          <w:rFonts w:ascii="Garamond" w:hAnsi="Garamond"/>
          <w:spacing w:val="4"/>
          <w:sz w:val="24"/>
          <w:szCs w:val="24"/>
        </w:rPr>
        <w:t xml:space="preserve"> is published by the Scholarly Communications Group of the Mary Lou Fulton Teachers College, Arizona State University.</w:t>
      </w:r>
    </w:p>
    <w:p w14:paraId="6DD8CFA5" w14:textId="77777777" w:rsidR="00C867A5" w:rsidRPr="005B482D" w:rsidRDefault="00C867A5" w:rsidP="00097207">
      <w:pPr>
        <w:spacing w:after="0" w:line="240" w:lineRule="auto"/>
        <w:rPr>
          <w:rFonts w:ascii="Garamond" w:hAnsi="Garamond"/>
          <w:spacing w:val="4"/>
          <w:sz w:val="24"/>
          <w:szCs w:val="24"/>
        </w:rPr>
      </w:pPr>
    </w:p>
    <w:p w14:paraId="31A2DCA9" w14:textId="77777777" w:rsidR="00C867A5" w:rsidRPr="005B482D" w:rsidRDefault="00C867A5" w:rsidP="00097207">
      <w:pPr>
        <w:spacing w:after="0" w:line="240" w:lineRule="auto"/>
        <w:rPr>
          <w:rFonts w:ascii="Garamond" w:hAnsi="Garamond"/>
          <w:sz w:val="24"/>
          <w:szCs w:val="24"/>
        </w:rPr>
      </w:pPr>
      <w:r w:rsidRPr="005B482D">
        <w:rPr>
          <w:rFonts w:ascii="Garamond" w:hAnsi="Garamond"/>
          <w:spacing w:val="4"/>
          <w:sz w:val="24"/>
          <w:szCs w:val="24"/>
        </w:rPr>
        <w:t xml:space="preserve">Please contribute reviews at </w:t>
      </w:r>
      <w:hyperlink r:id="rId20" w:history="1">
        <w:r w:rsidRPr="005B482D">
          <w:rPr>
            <w:rStyle w:val="Hyperlink"/>
            <w:rFonts w:ascii="Garamond" w:hAnsi="Garamond"/>
            <w:spacing w:val="4"/>
            <w:sz w:val="24"/>
            <w:szCs w:val="24"/>
          </w:rPr>
          <w:t>http://www.edrev.info/contribute.html</w:t>
        </w:r>
      </w:hyperlink>
      <w:r w:rsidRPr="005B482D">
        <w:rPr>
          <w:rFonts w:ascii="Garamond" w:hAnsi="Garamond"/>
          <w:spacing w:val="4"/>
          <w:sz w:val="24"/>
          <w:szCs w:val="24"/>
        </w:rPr>
        <w:t>.</w:t>
      </w:r>
    </w:p>
    <w:p w14:paraId="4FF812A4" w14:textId="77777777" w:rsidR="00C867A5" w:rsidRPr="005B482D" w:rsidRDefault="00C867A5" w:rsidP="00097207">
      <w:pPr>
        <w:spacing w:after="0" w:line="240" w:lineRule="auto"/>
        <w:rPr>
          <w:rFonts w:ascii="Garamond" w:hAnsi="Garamond"/>
          <w:sz w:val="24"/>
          <w:szCs w:val="24"/>
        </w:rPr>
      </w:pPr>
    </w:p>
    <w:p w14:paraId="7AEFEFD9" w14:textId="77777777" w:rsidR="00C867A5" w:rsidRPr="005B482D" w:rsidRDefault="00C867A5" w:rsidP="000972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Garamond" w:hAnsi="Garamond"/>
          <w:color w:val="C94909"/>
          <w:sz w:val="24"/>
          <w:szCs w:val="24"/>
        </w:rPr>
      </w:pPr>
      <w:r w:rsidRPr="005B482D">
        <w:rPr>
          <w:rFonts w:ascii="Garamond" w:hAnsi="Garamond"/>
          <w:sz w:val="24"/>
          <w:szCs w:val="24"/>
        </w:rPr>
        <w:t xml:space="preserve">Connect with </w:t>
      </w:r>
      <w:r w:rsidRPr="005B482D">
        <w:rPr>
          <w:rFonts w:ascii="Garamond" w:hAnsi="Garamond"/>
          <w:i/>
          <w:sz w:val="24"/>
          <w:szCs w:val="24"/>
        </w:rPr>
        <w:t>Education Review</w:t>
      </w:r>
      <w:r w:rsidRPr="005B482D">
        <w:rPr>
          <w:rFonts w:ascii="Garamond" w:hAnsi="Garamond"/>
          <w:sz w:val="24"/>
          <w:szCs w:val="24"/>
        </w:rPr>
        <w:t xml:space="preserve"> on Facebook (</w:t>
      </w:r>
      <w:hyperlink r:id="rId21" w:history="1">
        <w:r w:rsidRPr="005B482D">
          <w:rPr>
            <w:rStyle w:val="Hyperlink"/>
            <w:rFonts w:ascii="Garamond" w:hAnsi="Garamond"/>
            <w:sz w:val="24"/>
            <w:szCs w:val="24"/>
          </w:rPr>
          <w:t>https://www.facebook.com/pages/Education-Review/178358222192644</w:t>
        </w:r>
      </w:hyperlink>
      <w:r w:rsidRPr="005B482D">
        <w:rPr>
          <w:rFonts w:ascii="Garamond" w:hAnsi="Garamond"/>
          <w:sz w:val="24"/>
          <w:szCs w:val="24"/>
        </w:rPr>
        <w:t>) and on Twitter @</w:t>
      </w:r>
      <w:proofErr w:type="spellStart"/>
      <w:r w:rsidRPr="005B482D">
        <w:rPr>
          <w:rFonts w:ascii="Garamond" w:hAnsi="Garamond"/>
          <w:noProof/>
          <w:sz w:val="24"/>
          <w:szCs w:val="24"/>
        </w:rPr>
        <w:t>EducReview</w:t>
      </w:r>
      <w:proofErr w:type="spellEnd"/>
    </w:p>
    <w:p w14:paraId="61D1429A" w14:textId="77777777" w:rsidR="00C867A5" w:rsidRPr="005B482D" w:rsidRDefault="00C867A5" w:rsidP="00C867A5">
      <w:pPr>
        <w:spacing w:after="0" w:line="340" w:lineRule="exact"/>
        <w:jc w:val="center"/>
        <w:rPr>
          <w:rFonts w:ascii="Garamond" w:hAnsi="Garamond"/>
          <w:color w:val="C94909"/>
          <w:spacing w:val="14"/>
          <w:sz w:val="24"/>
          <w:szCs w:val="24"/>
        </w:rPr>
      </w:pPr>
    </w:p>
    <w:p w14:paraId="33F50801" w14:textId="77777777" w:rsidR="008B06E7" w:rsidRPr="005B482D" w:rsidRDefault="008B06E7">
      <w:pPr>
        <w:rPr>
          <w:rFonts w:ascii="Garamond" w:hAnsi="Garamond"/>
        </w:rPr>
      </w:pPr>
    </w:p>
    <w:sectPr w:rsidR="008B06E7" w:rsidRPr="005B482D" w:rsidSect="00EB7A2F">
      <w:type w:val="continuous"/>
      <w:pgSz w:w="12240" w:h="15840"/>
      <w:pgMar w:top="1440" w:right="1350" w:bottom="1440" w:left="1440" w:header="720"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F83B8" w14:textId="77777777" w:rsidR="00134DD9" w:rsidRDefault="00134DD9" w:rsidP="00C867A5">
      <w:pPr>
        <w:spacing w:after="0" w:line="240" w:lineRule="auto"/>
      </w:pPr>
      <w:r>
        <w:separator/>
      </w:r>
    </w:p>
  </w:endnote>
  <w:endnote w:type="continuationSeparator" w:id="0">
    <w:p w14:paraId="132368B7" w14:textId="77777777" w:rsidR="00134DD9" w:rsidRDefault="00134DD9" w:rsidP="00C8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PT Serif">
    <w:altName w:val="Times New Roman"/>
    <w:charset w:val="00"/>
    <w:family w:val="auto"/>
    <w:pitch w:val="variable"/>
    <w:sig w:usb0="00000001" w:usb1="5000204B" w:usb2="00000000" w:usb3="00000000" w:csb0="00000097"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63578" w14:textId="77777777" w:rsidR="00487651" w:rsidRPr="005B482D" w:rsidRDefault="00A20F18" w:rsidP="00483173">
    <w:pPr>
      <w:pStyle w:val="Footer"/>
      <w:tabs>
        <w:tab w:val="clear" w:pos="9360"/>
        <w:tab w:val="right" w:pos="9450"/>
      </w:tabs>
      <w:rPr>
        <w:rFonts w:ascii="Garamond" w:hAnsi="Garamond"/>
        <w:color w:val="FF6600"/>
        <w:sz w:val="22"/>
        <w:szCs w:val="22"/>
      </w:rPr>
    </w:pPr>
    <w:r>
      <w:rPr>
        <w:rFonts w:ascii="Garamond" w:hAnsi="Garamond"/>
        <w:color w:val="FF6600"/>
        <w:sz w:val="22"/>
        <w:szCs w:val="22"/>
      </w:rPr>
      <w:pict w14:anchorId="0191A58F">
        <v:rect id="_x0000_i1025" style="width:0;height:1.5pt" o:hralign="center" o:hrstd="t" o:hr="t" fillcolor="#aaa" stroked="f"/>
      </w:pict>
    </w:r>
  </w:p>
  <w:p w14:paraId="151E1C5B" w14:textId="0CE789ED" w:rsidR="00487651" w:rsidRPr="00085FF8" w:rsidRDefault="00085FF8" w:rsidP="00483173">
    <w:pPr>
      <w:spacing w:after="0" w:line="240" w:lineRule="auto"/>
      <w:rPr>
        <w:rFonts w:ascii="Garamond" w:hAnsi="Garamond"/>
        <w:sz w:val="22"/>
        <w:szCs w:val="22"/>
      </w:rPr>
    </w:pPr>
    <w:r w:rsidRPr="00603C79">
      <w:rPr>
        <w:rFonts w:ascii="Garamond" w:hAnsi="Garamond"/>
        <w:sz w:val="22"/>
        <w:szCs w:val="22"/>
      </w:rPr>
      <w:t>Trunk, D</w:t>
    </w:r>
    <w:r w:rsidR="00EB7A2F" w:rsidRPr="00603C79">
      <w:rPr>
        <w:rFonts w:ascii="Garamond" w:hAnsi="Garamond"/>
        <w:sz w:val="22"/>
        <w:szCs w:val="22"/>
      </w:rPr>
      <w:t>.</w:t>
    </w:r>
    <w:r w:rsidR="00487651" w:rsidRPr="00085FF8">
      <w:rPr>
        <w:rFonts w:ascii="Garamond" w:hAnsi="Garamond"/>
        <w:sz w:val="22"/>
        <w:szCs w:val="22"/>
      </w:rPr>
      <w:t xml:space="preserve"> (</w:t>
    </w:r>
    <w:proofErr w:type="spellStart"/>
    <w:r w:rsidR="00C07F82" w:rsidRPr="00085FF8">
      <w:rPr>
        <w:rFonts w:ascii="Garamond" w:hAnsi="Garamond"/>
        <w:sz w:val="22"/>
        <w:szCs w:val="22"/>
        <w:highlight w:val="yellow"/>
      </w:rPr>
      <w:t>EdRev</w:t>
    </w:r>
    <w:proofErr w:type="spellEnd"/>
    <w:r w:rsidR="00C07F82" w:rsidRPr="00085FF8">
      <w:rPr>
        <w:rFonts w:ascii="Garamond" w:hAnsi="Garamond"/>
        <w:sz w:val="22"/>
        <w:szCs w:val="22"/>
        <w:highlight w:val="yellow"/>
      </w:rPr>
      <w:t xml:space="preserve"> will insert</w:t>
    </w:r>
    <w:r w:rsidR="00C07F82" w:rsidRPr="00085FF8">
      <w:rPr>
        <w:rFonts w:ascii="Garamond" w:hAnsi="Garamond"/>
        <w:sz w:val="22"/>
        <w:szCs w:val="22"/>
      </w:rPr>
      <w:t xml:space="preserve"> </w:t>
    </w:r>
    <w:r w:rsidR="00C07F82" w:rsidRPr="00085FF8">
      <w:rPr>
        <w:rFonts w:ascii="Garamond" w:hAnsi="Garamond"/>
        <w:sz w:val="22"/>
        <w:szCs w:val="22"/>
        <w:highlight w:val="yellow"/>
      </w:rPr>
      <w:t>date</w:t>
    </w:r>
    <w:r w:rsidR="00487651" w:rsidRPr="00085FF8">
      <w:rPr>
        <w:rFonts w:ascii="Garamond" w:hAnsi="Garamond"/>
        <w:sz w:val="22"/>
        <w:szCs w:val="22"/>
      </w:rPr>
      <w:t xml:space="preserve">). </w:t>
    </w:r>
    <w:r w:rsidR="00C07F82" w:rsidRPr="00085FF8">
      <w:rPr>
        <w:rFonts w:ascii="Garamond" w:hAnsi="Garamond"/>
        <w:sz w:val="22"/>
        <w:szCs w:val="22"/>
      </w:rPr>
      <w:t>Review of</w:t>
    </w:r>
    <w:r w:rsidR="00C07F82" w:rsidRPr="00085FF8">
      <w:rPr>
        <w:rFonts w:ascii="Garamond" w:hAnsi="Garamond"/>
        <w:i/>
        <w:sz w:val="22"/>
        <w:szCs w:val="22"/>
      </w:rPr>
      <w:t xml:space="preserve"> </w:t>
    </w:r>
    <w:r w:rsidRPr="00085FF8">
      <w:rPr>
        <w:rFonts w:ascii="Garamond" w:hAnsi="Garamond"/>
        <w:i/>
        <w:sz w:val="22"/>
        <w:szCs w:val="22"/>
      </w:rPr>
      <w:t>DSM-5 diagnosis in the schools</w:t>
    </w:r>
    <w:r w:rsidRPr="00085FF8">
      <w:rPr>
        <w:rFonts w:ascii="Garamond" w:hAnsi="Garamond"/>
        <w:sz w:val="22"/>
        <w:szCs w:val="22"/>
      </w:rPr>
      <w:t xml:space="preserve"> </w:t>
    </w:r>
    <w:r w:rsidR="00487651" w:rsidRPr="00085FF8">
      <w:rPr>
        <w:rFonts w:ascii="Garamond" w:hAnsi="Garamond"/>
        <w:sz w:val="22"/>
        <w:szCs w:val="22"/>
      </w:rPr>
      <w:t xml:space="preserve">by </w:t>
    </w:r>
    <w:r w:rsidRPr="00085FF8">
      <w:rPr>
        <w:rFonts w:ascii="Garamond" w:hAnsi="Garamond"/>
        <w:sz w:val="22"/>
        <w:szCs w:val="22"/>
      </w:rPr>
      <w:t xml:space="preserve">Tobin, R. M., &amp; House, A. </w:t>
    </w:r>
    <w:proofErr w:type="gramStart"/>
    <w:r w:rsidRPr="00085FF8">
      <w:rPr>
        <w:rFonts w:ascii="Garamond" w:hAnsi="Garamond"/>
        <w:sz w:val="22"/>
        <w:szCs w:val="22"/>
      </w:rPr>
      <w:t>E.</w:t>
    </w:r>
    <w:r w:rsidR="00483173" w:rsidRPr="00085FF8">
      <w:rPr>
        <w:rFonts w:ascii="Garamond" w:hAnsi="Garamond"/>
        <w:sz w:val="22"/>
        <w:szCs w:val="22"/>
      </w:rPr>
      <w:t>.</w:t>
    </w:r>
    <w:proofErr w:type="gramEnd"/>
    <w:r w:rsidR="00487651" w:rsidRPr="00085FF8">
      <w:rPr>
        <w:rFonts w:ascii="Garamond" w:hAnsi="Garamond"/>
        <w:sz w:val="22"/>
        <w:szCs w:val="22"/>
      </w:rPr>
      <w:t xml:space="preserve"> </w:t>
    </w:r>
    <w:r w:rsidR="00487651" w:rsidRPr="00085FF8">
      <w:rPr>
        <w:rFonts w:ascii="Garamond" w:hAnsi="Garamond"/>
        <w:i/>
        <w:sz w:val="22"/>
        <w:szCs w:val="22"/>
      </w:rPr>
      <w:t>Education Review</w:t>
    </w:r>
    <w:r w:rsidR="00EB7A2F" w:rsidRPr="00085FF8">
      <w:rPr>
        <w:rFonts w:ascii="Garamond" w:hAnsi="Garamond"/>
        <w:sz w:val="22"/>
        <w:szCs w:val="22"/>
      </w:rPr>
      <w:t>, 23</w:t>
    </w:r>
    <w:r w:rsidR="00487651" w:rsidRPr="00085FF8">
      <w:rPr>
        <w:rFonts w:ascii="Garamond" w:hAnsi="Garamond"/>
        <w:sz w:val="22"/>
        <w:szCs w:val="2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5751B" w14:textId="77777777" w:rsidR="00487651" w:rsidRDefault="0048765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57C8F" w14:textId="77777777" w:rsidR="00487651" w:rsidRDefault="0048765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E024F" w14:textId="77777777" w:rsidR="00487651" w:rsidRDefault="00487651">
    <w:pPr>
      <w:pStyle w:val="Footer"/>
      <w:ind w:left="450"/>
      <w:rPr>
        <w:rFonts w:ascii="Garamond" w:hAnsi="Garamond" w:cs="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F1ADD" w14:textId="77777777" w:rsidR="00134DD9" w:rsidRDefault="00134DD9" w:rsidP="00C867A5">
      <w:pPr>
        <w:spacing w:after="0" w:line="240" w:lineRule="auto"/>
      </w:pPr>
      <w:r>
        <w:separator/>
      </w:r>
    </w:p>
  </w:footnote>
  <w:footnote w:type="continuationSeparator" w:id="0">
    <w:p w14:paraId="3722D197" w14:textId="77777777" w:rsidR="00134DD9" w:rsidRDefault="00134DD9" w:rsidP="00C86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C0012" w14:textId="77777777" w:rsidR="00487651" w:rsidRPr="005B482D" w:rsidRDefault="00487651" w:rsidP="00C867A5">
    <w:pPr>
      <w:pStyle w:val="Header"/>
      <w:framePr w:wrap="around" w:vAnchor="text" w:hAnchor="margin" w:xAlign="right" w:y="1"/>
      <w:rPr>
        <w:rStyle w:val="PageNumber"/>
        <w:rFonts w:ascii="Garamond" w:hAnsi="Garamond"/>
        <w:sz w:val="22"/>
        <w:szCs w:val="22"/>
      </w:rPr>
    </w:pPr>
    <w:r w:rsidRPr="005B482D">
      <w:rPr>
        <w:rStyle w:val="PageNumber"/>
        <w:rFonts w:ascii="Garamond" w:hAnsi="Garamond"/>
        <w:sz w:val="22"/>
        <w:szCs w:val="22"/>
      </w:rPr>
      <w:fldChar w:fldCharType="begin"/>
    </w:r>
    <w:r w:rsidRPr="005B482D">
      <w:rPr>
        <w:rStyle w:val="PageNumber"/>
        <w:rFonts w:ascii="Garamond" w:hAnsi="Garamond"/>
        <w:sz w:val="22"/>
        <w:szCs w:val="22"/>
      </w:rPr>
      <w:instrText xml:space="preserve">PAGE  </w:instrText>
    </w:r>
    <w:r w:rsidRPr="005B482D">
      <w:rPr>
        <w:rStyle w:val="PageNumber"/>
        <w:rFonts w:ascii="Garamond" w:hAnsi="Garamond"/>
        <w:sz w:val="22"/>
        <w:szCs w:val="22"/>
      </w:rPr>
      <w:fldChar w:fldCharType="separate"/>
    </w:r>
    <w:r w:rsidR="00A20F18">
      <w:rPr>
        <w:rStyle w:val="PageNumber"/>
        <w:rFonts w:ascii="Garamond" w:hAnsi="Garamond"/>
        <w:noProof/>
        <w:sz w:val="22"/>
        <w:szCs w:val="22"/>
      </w:rPr>
      <w:t>4</w:t>
    </w:r>
    <w:r w:rsidRPr="005B482D">
      <w:rPr>
        <w:rStyle w:val="PageNumber"/>
        <w:rFonts w:ascii="Garamond" w:hAnsi="Garamond"/>
        <w:sz w:val="22"/>
        <w:szCs w:val="22"/>
      </w:rPr>
      <w:fldChar w:fldCharType="end"/>
    </w:r>
  </w:p>
  <w:p w14:paraId="4DBEA39E" w14:textId="77777777" w:rsidR="00EB7A2F" w:rsidRPr="00EB7A2F" w:rsidRDefault="00EB7A2F" w:rsidP="00EB7A2F">
    <w:pPr>
      <w:pStyle w:val="Header"/>
      <w:rPr>
        <w:rFonts w:ascii="Garamond" w:hAnsi="Garamond"/>
        <w:i/>
        <w:sz w:val="22"/>
        <w:szCs w:val="22"/>
      </w:rPr>
    </w:pPr>
    <w:r w:rsidRPr="00EB7A2F">
      <w:rPr>
        <w:rFonts w:ascii="Garamond" w:hAnsi="Garamond"/>
        <w:i/>
        <w:sz w:val="22"/>
        <w:szCs w:val="22"/>
      </w:rPr>
      <w:t>Education Review /</w:t>
    </w:r>
    <w:proofErr w:type="spellStart"/>
    <w:r w:rsidRPr="00EB7A2F">
      <w:rPr>
        <w:rFonts w:ascii="Garamond" w:hAnsi="Garamond"/>
        <w:i/>
        <w:sz w:val="22"/>
        <w:szCs w:val="22"/>
      </w:rPr>
      <w:t>Reseñas</w:t>
    </w:r>
    <w:proofErr w:type="spellEnd"/>
    <w:r w:rsidRPr="00EB7A2F">
      <w:rPr>
        <w:rFonts w:ascii="Garamond" w:hAnsi="Garamond"/>
        <w:i/>
        <w:sz w:val="22"/>
        <w:szCs w:val="22"/>
      </w:rPr>
      <w:t xml:space="preserve"> </w:t>
    </w:r>
    <w:proofErr w:type="spellStart"/>
    <w:r w:rsidRPr="00EB7A2F">
      <w:rPr>
        <w:rFonts w:ascii="Garamond" w:hAnsi="Garamond"/>
        <w:i/>
        <w:sz w:val="22"/>
        <w:szCs w:val="22"/>
      </w:rPr>
      <w:t>Educativas</w:t>
    </w:r>
    <w:proofErr w:type="spellEnd"/>
  </w:p>
  <w:p w14:paraId="52BC930C" w14:textId="77777777" w:rsidR="00487651" w:rsidRPr="005B482D" w:rsidRDefault="00487651" w:rsidP="00C867A5">
    <w:pPr>
      <w:pStyle w:val="Header"/>
      <w:ind w:right="360"/>
      <w:rPr>
        <w:rFonts w:ascii="Garamond" w:hAnsi="Garamond"/>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81335" w14:textId="77777777" w:rsidR="00487651" w:rsidRDefault="00487651">
    <w:pPr>
      <w:pStyle w:val="Header"/>
      <w:jc w:val="right"/>
    </w:pPr>
  </w:p>
  <w:p w14:paraId="2315BE4F" w14:textId="77777777" w:rsidR="00487651" w:rsidRDefault="00487651">
    <w:pPr>
      <w:pStyle w:val="Header"/>
      <w:tabs>
        <w:tab w:val="left" w:pos="450"/>
      </w:tabs>
    </w:pPr>
    <w:r>
      <w:tab/>
    </w:r>
    <w:r>
      <w:rPr>
        <w:rFonts w:ascii="Garamond" w:hAnsi="Garamond" w:cs="Garamond"/>
        <w:b/>
        <w:i/>
        <w:color w:val="C94909"/>
      </w:rPr>
      <w:t xml:space="preserve">Education </w:t>
    </w:r>
    <w:proofErr w:type="gramStart"/>
    <w:r>
      <w:rPr>
        <w:rFonts w:ascii="Garamond" w:hAnsi="Garamond" w:cs="Garamond"/>
        <w:b/>
        <w:i/>
        <w:color w:val="C94909"/>
      </w:rPr>
      <w:t>Review  http</w:t>
    </w:r>
    <w:proofErr w:type="gramEnd"/>
    <w:r>
      <w:rPr>
        <w:rFonts w:ascii="Garamond" w:hAnsi="Garamond" w:cs="Garamond"/>
        <w:b/>
        <w:i/>
        <w:color w:val="C94909"/>
      </w:rPr>
      <w:t>://www.edrev.info</w:t>
    </w:r>
    <w:r>
      <w:tab/>
    </w:r>
    <w:r>
      <w:tab/>
    </w:r>
    <w:r>
      <w:rPr>
        <w:color w:val="C94909"/>
      </w:rPr>
      <w:fldChar w:fldCharType="begin"/>
    </w:r>
    <w:r>
      <w:rPr>
        <w:color w:val="C94909"/>
      </w:rPr>
      <w:instrText xml:space="preserve"> PAGE </w:instrText>
    </w:r>
    <w:r>
      <w:rPr>
        <w:color w:val="C94909"/>
      </w:rPr>
      <w:fldChar w:fldCharType="separate"/>
    </w:r>
    <w:r>
      <w:rPr>
        <w:noProof/>
        <w:color w:val="C94909"/>
      </w:rPr>
      <w:t>2</w:t>
    </w:r>
    <w:r>
      <w:rPr>
        <w:color w:val="C94909"/>
      </w:rPr>
      <w:fldChar w:fldCharType="end"/>
    </w:r>
  </w:p>
  <w:p w14:paraId="14329F77" w14:textId="77777777" w:rsidR="00487651" w:rsidRDefault="00487651">
    <w:pPr>
      <w:pStyle w:val="Header"/>
      <w:ind w:left="360"/>
      <w:rPr>
        <w:rFonts w:ascii="Garamond" w:hAnsi="Garamond" w:cs="Garamond"/>
        <w:i/>
        <w:sz w:val="24"/>
        <w:szCs w:val="24"/>
        <w:u w:val="single"/>
      </w:rPr>
    </w:pPr>
    <w:r>
      <w:rPr>
        <w:noProof/>
      </w:rPr>
      <mc:AlternateContent>
        <mc:Choice Requires="wps">
          <w:drawing>
            <wp:anchor distT="0" distB="0" distL="114300" distR="114300" simplePos="0" relativeHeight="251659264" behindDoc="1" locked="0" layoutInCell="1" allowOverlap="1" wp14:anchorId="67D22912" wp14:editId="047E98F2">
              <wp:simplePos x="0" y="0"/>
              <wp:positionH relativeFrom="column">
                <wp:posOffset>295275</wp:posOffset>
              </wp:positionH>
              <wp:positionV relativeFrom="paragraph">
                <wp:posOffset>30480</wp:posOffset>
              </wp:positionV>
              <wp:extent cx="5725160" cy="1270"/>
              <wp:effectExtent l="104775" t="106680" r="113665" b="1079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1270"/>
                      </a:xfrm>
                      <a:prstGeom prst="straightConnector1">
                        <a:avLst/>
                      </a:prstGeom>
                      <a:noFill/>
                      <a:ln w="19080" cap="sq">
                        <a:solidFill>
                          <a:srgbClr val="C9490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1D5ED8" id="_x0000_t32" coordsize="21600,21600" o:spt="32" o:oned="t" path="m,l21600,21600e" filled="f">
              <v:path arrowok="t" fillok="f" o:connecttype="none"/>
              <o:lock v:ext="edit" shapetype="t"/>
            </v:shapetype>
            <v:shape id="AutoShape 2" o:spid="_x0000_s1026" type="#_x0000_t32" style="position:absolute;margin-left:23.25pt;margin-top:2.4pt;width:450.8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" strokecolor="#c94909" strokeweight=".53mm">
              <v:stroke joinstyle="miter" endcap="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85AE6" w14:textId="77777777" w:rsidR="00487651" w:rsidRPr="002A4489" w:rsidRDefault="00487651" w:rsidP="00C867A5">
    <w:pPr>
      <w:spacing w:after="0"/>
      <w:ind w:left="-180" w:right="-180"/>
      <w:jc w:val="right"/>
      <w:rPr>
        <w:rFonts w:ascii="PT Serif" w:hAnsi="PT Serif" w:cs="Candara"/>
        <w:b/>
        <w:spacing w:val="20"/>
        <w:sz w:val="30"/>
        <w:szCs w:val="30"/>
      </w:rPr>
    </w:pPr>
  </w:p>
  <w:p w14:paraId="4DB41DEB" w14:textId="77777777" w:rsidR="00487651" w:rsidRPr="00820E08" w:rsidRDefault="00487651" w:rsidP="00C867A5">
    <w:pPr>
      <w:spacing w:after="0"/>
      <w:ind w:left="-180" w:right="-180"/>
      <w:jc w:val="center"/>
      <w:rPr>
        <w:rFonts w:ascii="PT Serif" w:hAnsi="PT Serif" w:cs="Candara"/>
        <w:i/>
      </w:rPr>
    </w:pPr>
    <w:r>
      <w:rPr>
        <w:rFonts w:ascii="PT Serif" w:hAnsi="PT Serif" w:cs="Candara"/>
        <w:i/>
        <w:noProof/>
      </w:rPr>
      <w:drawing>
        <wp:inline distT="0" distB="0" distL="0" distR="0" wp14:anchorId="07BE23A1" wp14:editId="2469954E">
          <wp:extent cx="5943600" cy="15716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FCA64" w14:textId="77777777" w:rsidR="00487651" w:rsidRPr="002213CF" w:rsidRDefault="00487651" w:rsidP="00C867A5">
    <w:pPr>
      <w:pStyle w:val="Header"/>
      <w:framePr w:wrap="around" w:vAnchor="text" w:hAnchor="margin" w:xAlign="right" w:y="1"/>
      <w:rPr>
        <w:rStyle w:val="PageNumber"/>
        <w:sz w:val="22"/>
        <w:szCs w:val="22"/>
      </w:rPr>
    </w:pPr>
    <w:r w:rsidRPr="002213CF">
      <w:rPr>
        <w:rStyle w:val="PageNumber"/>
        <w:sz w:val="22"/>
        <w:szCs w:val="22"/>
      </w:rPr>
      <w:fldChar w:fldCharType="begin"/>
    </w:r>
    <w:r w:rsidRPr="002213CF">
      <w:rPr>
        <w:rStyle w:val="PageNumber"/>
        <w:sz w:val="22"/>
        <w:szCs w:val="22"/>
      </w:rPr>
      <w:instrText xml:space="preserve">PAGE  </w:instrText>
    </w:r>
    <w:r w:rsidRPr="002213CF">
      <w:rPr>
        <w:rStyle w:val="PageNumber"/>
        <w:sz w:val="22"/>
        <w:szCs w:val="22"/>
      </w:rPr>
      <w:fldChar w:fldCharType="separate"/>
    </w:r>
    <w:r w:rsidR="00A20F18">
      <w:rPr>
        <w:rStyle w:val="PageNumber"/>
        <w:noProof/>
        <w:sz w:val="22"/>
        <w:szCs w:val="22"/>
      </w:rPr>
      <w:t>3</w:t>
    </w:r>
    <w:r w:rsidRPr="002213CF">
      <w:rPr>
        <w:rStyle w:val="PageNumber"/>
        <w:sz w:val="22"/>
        <w:szCs w:val="22"/>
      </w:rPr>
      <w:fldChar w:fldCharType="end"/>
    </w:r>
  </w:p>
  <w:p w14:paraId="775423C9" w14:textId="0E67DDED" w:rsidR="00487651" w:rsidRPr="00191C07" w:rsidRDefault="00EB7A2F" w:rsidP="00C867A5">
    <w:pPr>
      <w:pStyle w:val="Header"/>
      <w:ind w:right="360"/>
      <w:rPr>
        <w:rFonts w:ascii="Garamond" w:hAnsi="Garamond"/>
        <w:i/>
        <w:sz w:val="22"/>
        <w:szCs w:val="22"/>
      </w:rPr>
    </w:pPr>
    <w:r w:rsidRPr="00191C07">
      <w:rPr>
        <w:rFonts w:ascii="Garamond" w:hAnsi="Garamond"/>
        <w:i/>
        <w:sz w:val="22"/>
        <w:szCs w:val="22"/>
      </w:rPr>
      <w:t xml:space="preserve">Review of </w:t>
    </w:r>
    <w:r w:rsidR="00191C07" w:rsidRPr="00191C07">
      <w:rPr>
        <w:rFonts w:ascii="Garamond" w:hAnsi="Garamond"/>
        <w:i/>
        <w:sz w:val="22"/>
        <w:szCs w:val="22"/>
      </w:rPr>
      <w:t xml:space="preserve">DSM-5 diagnosis in the schools </w:t>
    </w:r>
    <w:r w:rsidRPr="00191C07">
      <w:rPr>
        <w:rFonts w:ascii="Garamond" w:hAnsi="Garamond"/>
        <w:i/>
        <w:sz w:val="22"/>
        <w:szCs w:val="22"/>
      </w:rPr>
      <w:t xml:space="preserve">by </w:t>
    </w:r>
    <w:r w:rsidR="00191C07" w:rsidRPr="00191C07">
      <w:rPr>
        <w:rFonts w:ascii="Garamond" w:hAnsi="Garamond"/>
        <w:i/>
        <w:sz w:val="22"/>
        <w:szCs w:val="22"/>
      </w:rPr>
      <w:t>Tobin and House</w:t>
    </w:r>
    <w:r w:rsidR="00487651" w:rsidRPr="00191C07">
      <w:rPr>
        <w:rFonts w:ascii="Garamond" w:hAnsi="Garamond"/>
        <w:i/>
        <w:sz w:val="22"/>
        <w:szCs w:val="22"/>
      </w:rPr>
      <w:tab/>
    </w:r>
  </w:p>
  <w:p w14:paraId="71EDBE78" w14:textId="77777777" w:rsidR="00487651" w:rsidRPr="002213CF" w:rsidRDefault="00487651" w:rsidP="00C867A5">
    <w:pPr>
      <w:pStyle w:val="Header"/>
      <w:tabs>
        <w:tab w:val="left" w:pos="0"/>
      </w:tabs>
      <w:rPr>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3B007" w14:textId="77777777" w:rsidR="00487651" w:rsidRDefault="00487651">
    <w:pPr>
      <w:pStyle w:val="Header"/>
      <w:ind w:left="4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10E14"/>
    <w:multiLevelType w:val="hybridMultilevel"/>
    <w:tmpl w:val="A398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819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A5"/>
    <w:rsid w:val="00085FF8"/>
    <w:rsid w:val="00091CE9"/>
    <w:rsid w:val="00097207"/>
    <w:rsid w:val="00134DD9"/>
    <w:rsid w:val="00191C07"/>
    <w:rsid w:val="002A1B4A"/>
    <w:rsid w:val="0037358C"/>
    <w:rsid w:val="00416452"/>
    <w:rsid w:val="00483173"/>
    <w:rsid w:val="00487651"/>
    <w:rsid w:val="005B482D"/>
    <w:rsid w:val="005D3066"/>
    <w:rsid w:val="0060021D"/>
    <w:rsid w:val="00603C79"/>
    <w:rsid w:val="006739A2"/>
    <w:rsid w:val="006E424A"/>
    <w:rsid w:val="00770EE6"/>
    <w:rsid w:val="00782D54"/>
    <w:rsid w:val="007F515A"/>
    <w:rsid w:val="008B06E7"/>
    <w:rsid w:val="008B1F19"/>
    <w:rsid w:val="00A10071"/>
    <w:rsid w:val="00A20E36"/>
    <w:rsid w:val="00A20F18"/>
    <w:rsid w:val="00A7581C"/>
    <w:rsid w:val="00B77ABF"/>
    <w:rsid w:val="00C07F82"/>
    <w:rsid w:val="00C67051"/>
    <w:rsid w:val="00C867A5"/>
    <w:rsid w:val="00CA01F9"/>
    <w:rsid w:val="00CE14A3"/>
    <w:rsid w:val="00D666CF"/>
    <w:rsid w:val="00D83ED8"/>
    <w:rsid w:val="00EB7A2F"/>
    <w:rsid w:val="00F32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14:docId w14:val="658626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A5"/>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70EE6"/>
    <w:pPr>
      <w:keepNext/>
      <w:keepLines/>
      <w:suppressAutoHyphens w:val="0"/>
      <w:spacing w:before="480" w:after="0" w:line="480" w:lineRule="auto"/>
      <w:jc w:val="center"/>
      <w:outlineLvl w:val="0"/>
    </w:pPr>
    <w:rPr>
      <w:rFonts w:eastAsiaTheme="majorEastAsia" w:cstheme="majorBidi"/>
      <w:b/>
      <w:bCs/>
      <w:sz w:val="24"/>
      <w:szCs w:val="32"/>
    </w:rPr>
  </w:style>
  <w:style w:type="paragraph" w:styleId="Heading2">
    <w:name w:val="heading 2"/>
    <w:basedOn w:val="Normal"/>
    <w:next w:val="Normal"/>
    <w:link w:val="Heading2Char"/>
    <w:autoRedefine/>
    <w:uiPriority w:val="9"/>
    <w:unhideWhenUsed/>
    <w:qFormat/>
    <w:rsid w:val="00770EE6"/>
    <w:pPr>
      <w:keepNext/>
      <w:keepLines/>
      <w:suppressAutoHyphens w:val="0"/>
      <w:spacing w:after="0" w:line="480" w:lineRule="auto"/>
      <w:contextualSpacing/>
      <w:jc w:val="center"/>
      <w:outlineLvl w:val="1"/>
    </w:pPr>
    <w:rPr>
      <w:rFonts w:eastAsiaTheme="majorEastAsia"/>
      <w:b/>
      <w:bCs/>
      <w:sz w:val="24"/>
      <w:szCs w:val="26"/>
    </w:rPr>
  </w:style>
  <w:style w:type="paragraph" w:styleId="Heading3">
    <w:name w:val="heading 3"/>
    <w:basedOn w:val="Normal"/>
    <w:next w:val="Normal"/>
    <w:link w:val="Heading3Char"/>
    <w:uiPriority w:val="9"/>
    <w:unhideWhenUsed/>
    <w:qFormat/>
    <w:rsid w:val="00770EE6"/>
    <w:pPr>
      <w:keepNext/>
      <w:keepLines/>
      <w:suppressAutoHyphens w:val="0"/>
      <w:spacing w:after="0" w:line="480" w:lineRule="auto"/>
      <w:contextualSpacing/>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770EE6"/>
    <w:pPr>
      <w:keepNext/>
      <w:keepLines/>
      <w:suppressAutoHyphens w:val="0"/>
      <w:spacing w:after="0" w:line="480" w:lineRule="auto"/>
      <w:ind w:firstLine="720"/>
      <w:contextualSpacing/>
      <w:outlineLvl w:val="3"/>
    </w:pPr>
    <w:rPr>
      <w:rFonts w:eastAsiaTheme="majorEastAsia" w:cstheme="majorBidi"/>
      <w:b/>
      <w:bCs/>
      <w:iCs/>
      <w:sz w:val="24"/>
      <w:szCs w:val="24"/>
    </w:rPr>
  </w:style>
  <w:style w:type="paragraph" w:styleId="Heading5">
    <w:name w:val="heading 5"/>
    <w:basedOn w:val="Normal"/>
    <w:next w:val="Normal"/>
    <w:link w:val="Heading5Char"/>
    <w:uiPriority w:val="9"/>
    <w:unhideWhenUsed/>
    <w:qFormat/>
    <w:rsid w:val="00770EE6"/>
    <w:pPr>
      <w:keepNext/>
      <w:keepLines/>
      <w:suppressAutoHyphens w:val="0"/>
      <w:spacing w:before="200" w:after="0" w:line="480" w:lineRule="auto"/>
      <w:outlineLvl w:val="4"/>
    </w:pPr>
    <w:rPr>
      <w:rFonts w:eastAsiaTheme="majorEastAsia" w:cstheme="majorBidi"/>
      <w:b/>
      <w:i/>
      <w:sz w:val="24"/>
      <w:szCs w:val="24"/>
    </w:rPr>
  </w:style>
  <w:style w:type="paragraph" w:styleId="Heading6">
    <w:name w:val="heading 6"/>
    <w:basedOn w:val="Normal"/>
    <w:next w:val="Normal"/>
    <w:link w:val="Heading6Char"/>
    <w:uiPriority w:val="9"/>
    <w:unhideWhenUsed/>
    <w:qFormat/>
    <w:rsid w:val="00770EE6"/>
    <w:pPr>
      <w:keepNext/>
      <w:keepLines/>
      <w:suppressAutoHyphens w:val="0"/>
      <w:spacing w:before="200" w:after="0" w:line="480" w:lineRule="auto"/>
      <w:outlineLvl w:val="5"/>
    </w:pPr>
    <w:rPr>
      <w:rFonts w:eastAsiaTheme="majorEastAsia" w:cstheme="maj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E6"/>
    <w:rPr>
      <w:rFonts w:ascii="Times New Roman" w:eastAsiaTheme="majorEastAsia" w:hAnsi="Times New Roman" w:cstheme="majorBidi"/>
      <w:b/>
      <w:bCs/>
      <w:szCs w:val="32"/>
    </w:rPr>
  </w:style>
  <w:style w:type="character" w:customStyle="1" w:styleId="Heading2Char">
    <w:name w:val="Heading 2 Char"/>
    <w:basedOn w:val="DefaultParagraphFont"/>
    <w:link w:val="Heading2"/>
    <w:uiPriority w:val="9"/>
    <w:rsid w:val="00770EE6"/>
    <w:rPr>
      <w:rFonts w:ascii="Times New Roman" w:eastAsiaTheme="majorEastAsia" w:hAnsi="Times New Roman" w:cs="Times New Roman"/>
      <w:b/>
      <w:bCs/>
      <w:szCs w:val="26"/>
    </w:rPr>
  </w:style>
  <w:style w:type="character" w:customStyle="1" w:styleId="Heading3Char">
    <w:name w:val="Heading 3 Char"/>
    <w:basedOn w:val="DefaultParagraphFont"/>
    <w:link w:val="Heading3"/>
    <w:uiPriority w:val="9"/>
    <w:rsid w:val="00770EE6"/>
    <w:rPr>
      <w:rFonts w:ascii="Times New Roman" w:eastAsiaTheme="majorEastAsia" w:hAnsi="Times New Roman" w:cs="Times New Roman"/>
      <w:b/>
      <w:bCs/>
    </w:rPr>
  </w:style>
  <w:style w:type="character" w:customStyle="1" w:styleId="Heading4Char">
    <w:name w:val="Heading 4 Char"/>
    <w:basedOn w:val="DefaultParagraphFont"/>
    <w:link w:val="Heading4"/>
    <w:uiPriority w:val="9"/>
    <w:rsid w:val="00770EE6"/>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770EE6"/>
    <w:rPr>
      <w:rFonts w:ascii="Times New Roman" w:eastAsiaTheme="majorEastAsia" w:hAnsi="Times New Roman" w:cstheme="majorBidi"/>
      <w:b/>
      <w:i/>
    </w:rPr>
  </w:style>
  <w:style w:type="character" w:customStyle="1" w:styleId="Heading6Char">
    <w:name w:val="Heading 6 Char"/>
    <w:basedOn w:val="DefaultParagraphFont"/>
    <w:link w:val="Heading6"/>
    <w:uiPriority w:val="9"/>
    <w:rsid w:val="00770EE6"/>
    <w:rPr>
      <w:rFonts w:ascii="Times New Roman" w:eastAsiaTheme="majorEastAsia" w:hAnsi="Times New Roman" w:cstheme="majorBidi"/>
      <w:i/>
      <w:iCs/>
    </w:rPr>
  </w:style>
  <w:style w:type="character" w:styleId="Hyperlink">
    <w:name w:val="Hyperlink"/>
    <w:basedOn w:val="DefaultParagraphFont"/>
    <w:uiPriority w:val="99"/>
    <w:rsid w:val="00C867A5"/>
  </w:style>
  <w:style w:type="paragraph" w:styleId="Header">
    <w:name w:val="header"/>
    <w:basedOn w:val="Normal"/>
    <w:link w:val="HeaderChar"/>
    <w:rsid w:val="00C867A5"/>
    <w:pPr>
      <w:tabs>
        <w:tab w:val="center" w:pos="4680"/>
        <w:tab w:val="right" w:pos="9360"/>
      </w:tabs>
      <w:spacing w:after="0" w:line="240" w:lineRule="auto"/>
    </w:pPr>
  </w:style>
  <w:style w:type="character" w:customStyle="1" w:styleId="HeaderChar">
    <w:name w:val="Header Char"/>
    <w:basedOn w:val="DefaultParagraphFont"/>
    <w:link w:val="Header"/>
    <w:rsid w:val="00C867A5"/>
    <w:rPr>
      <w:rFonts w:ascii="Times New Roman" w:eastAsia="Times New Roman" w:hAnsi="Times New Roman" w:cs="Times New Roman"/>
      <w:sz w:val="20"/>
      <w:szCs w:val="20"/>
    </w:rPr>
  </w:style>
  <w:style w:type="paragraph" w:styleId="Footer">
    <w:name w:val="footer"/>
    <w:basedOn w:val="Normal"/>
    <w:link w:val="FooterChar"/>
    <w:rsid w:val="00C867A5"/>
    <w:pPr>
      <w:tabs>
        <w:tab w:val="center" w:pos="4680"/>
        <w:tab w:val="right" w:pos="9360"/>
      </w:tabs>
      <w:spacing w:after="0" w:line="240" w:lineRule="auto"/>
    </w:pPr>
  </w:style>
  <w:style w:type="character" w:customStyle="1" w:styleId="FooterChar">
    <w:name w:val="Footer Char"/>
    <w:basedOn w:val="DefaultParagraphFont"/>
    <w:link w:val="Footer"/>
    <w:rsid w:val="00C867A5"/>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867A5"/>
  </w:style>
  <w:style w:type="paragraph" w:styleId="BalloonText">
    <w:name w:val="Balloon Text"/>
    <w:basedOn w:val="Normal"/>
    <w:link w:val="BalloonTextChar"/>
    <w:uiPriority w:val="99"/>
    <w:semiHidden/>
    <w:unhideWhenUsed/>
    <w:rsid w:val="00C867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67A5"/>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C867A5"/>
    <w:rPr>
      <w:sz w:val="18"/>
      <w:szCs w:val="18"/>
    </w:rPr>
  </w:style>
  <w:style w:type="paragraph" w:styleId="CommentText">
    <w:name w:val="annotation text"/>
    <w:basedOn w:val="Normal"/>
    <w:link w:val="CommentTextChar"/>
    <w:uiPriority w:val="99"/>
    <w:semiHidden/>
    <w:unhideWhenUsed/>
    <w:rsid w:val="00C867A5"/>
    <w:pPr>
      <w:spacing w:line="240" w:lineRule="auto"/>
    </w:pPr>
    <w:rPr>
      <w:sz w:val="24"/>
      <w:szCs w:val="24"/>
    </w:rPr>
  </w:style>
  <w:style w:type="character" w:customStyle="1" w:styleId="CommentTextChar">
    <w:name w:val="Comment Text Char"/>
    <w:basedOn w:val="DefaultParagraphFont"/>
    <w:link w:val="CommentText"/>
    <w:uiPriority w:val="99"/>
    <w:semiHidden/>
    <w:rsid w:val="00C867A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867A5"/>
    <w:rPr>
      <w:b/>
      <w:bCs/>
      <w:sz w:val="20"/>
      <w:szCs w:val="20"/>
    </w:rPr>
  </w:style>
  <w:style w:type="character" w:customStyle="1" w:styleId="CommentSubjectChar">
    <w:name w:val="Comment Subject Char"/>
    <w:basedOn w:val="CommentTextChar"/>
    <w:link w:val="CommentSubject"/>
    <w:uiPriority w:val="99"/>
    <w:semiHidden/>
    <w:rsid w:val="00C867A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867A5"/>
    <w:rPr>
      <w:color w:val="800080" w:themeColor="followedHyperlink"/>
      <w:u w:val="single"/>
    </w:rPr>
  </w:style>
  <w:style w:type="paragraph" w:styleId="ListParagraph">
    <w:name w:val="List Paragraph"/>
    <w:basedOn w:val="Normal"/>
    <w:uiPriority w:val="34"/>
    <w:qFormat/>
    <w:rsid w:val="00097207"/>
    <w:pPr>
      <w:ind w:left="720"/>
      <w:contextualSpacing/>
    </w:pPr>
  </w:style>
  <w:style w:type="character" w:customStyle="1" w:styleId="apple-converted-space">
    <w:name w:val="apple-converted-space"/>
    <w:basedOn w:val="DefaultParagraphFont"/>
    <w:rsid w:val="00A758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A5"/>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70EE6"/>
    <w:pPr>
      <w:keepNext/>
      <w:keepLines/>
      <w:suppressAutoHyphens w:val="0"/>
      <w:spacing w:before="480" w:after="0" w:line="480" w:lineRule="auto"/>
      <w:jc w:val="center"/>
      <w:outlineLvl w:val="0"/>
    </w:pPr>
    <w:rPr>
      <w:rFonts w:eastAsiaTheme="majorEastAsia" w:cstheme="majorBidi"/>
      <w:b/>
      <w:bCs/>
      <w:sz w:val="24"/>
      <w:szCs w:val="32"/>
    </w:rPr>
  </w:style>
  <w:style w:type="paragraph" w:styleId="Heading2">
    <w:name w:val="heading 2"/>
    <w:basedOn w:val="Normal"/>
    <w:next w:val="Normal"/>
    <w:link w:val="Heading2Char"/>
    <w:autoRedefine/>
    <w:uiPriority w:val="9"/>
    <w:unhideWhenUsed/>
    <w:qFormat/>
    <w:rsid w:val="00770EE6"/>
    <w:pPr>
      <w:keepNext/>
      <w:keepLines/>
      <w:suppressAutoHyphens w:val="0"/>
      <w:spacing w:after="0" w:line="480" w:lineRule="auto"/>
      <w:contextualSpacing/>
      <w:jc w:val="center"/>
      <w:outlineLvl w:val="1"/>
    </w:pPr>
    <w:rPr>
      <w:rFonts w:eastAsiaTheme="majorEastAsia"/>
      <w:b/>
      <w:bCs/>
      <w:sz w:val="24"/>
      <w:szCs w:val="26"/>
    </w:rPr>
  </w:style>
  <w:style w:type="paragraph" w:styleId="Heading3">
    <w:name w:val="heading 3"/>
    <w:basedOn w:val="Normal"/>
    <w:next w:val="Normal"/>
    <w:link w:val="Heading3Char"/>
    <w:uiPriority w:val="9"/>
    <w:unhideWhenUsed/>
    <w:qFormat/>
    <w:rsid w:val="00770EE6"/>
    <w:pPr>
      <w:keepNext/>
      <w:keepLines/>
      <w:suppressAutoHyphens w:val="0"/>
      <w:spacing w:after="0" w:line="480" w:lineRule="auto"/>
      <w:contextualSpacing/>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770EE6"/>
    <w:pPr>
      <w:keepNext/>
      <w:keepLines/>
      <w:suppressAutoHyphens w:val="0"/>
      <w:spacing w:after="0" w:line="480" w:lineRule="auto"/>
      <w:ind w:firstLine="720"/>
      <w:contextualSpacing/>
      <w:outlineLvl w:val="3"/>
    </w:pPr>
    <w:rPr>
      <w:rFonts w:eastAsiaTheme="majorEastAsia" w:cstheme="majorBidi"/>
      <w:b/>
      <w:bCs/>
      <w:iCs/>
      <w:sz w:val="24"/>
      <w:szCs w:val="24"/>
    </w:rPr>
  </w:style>
  <w:style w:type="paragraph" w:styleId="Heading5">
    <w:name w:val="heading 5"/>
    <w:basedOn w:val="Normal"/>
    <w:next w:val="Normal"/>
    <w:link w:val="Heading5Char"/>
    <w:uiPriority w:val="9"/>
    <w:unhideWhenUsed/>
    <w:qFormat/>
    <w:rsid w:val="00770EE6"/>
    <w:pPr>
      <w:keepNext/>
      <w:keepLines/>
      <w:suppressAutoHyphens w:val="0"/>
      <w:spacing w:before="200" w:after="0" w:line="480" w:lineRule="auto"/>
      <w:outlineLvl w:val="4"/>
    </w:pPr>
    <w:rPr>
      <w:rFonts w:eastAsiaTheme="majorEastAsia" w:cstheme="majorBidi"/>
      <w:b/>
      <w:i/>
      <w:sz w:val="24"/>
      <w:szCs w:val="24"/>
    </w:rPr>
  </w:style>
  <w:style w:type="paragraph" w:styleId="Heading6">
    <w:name w:val="heading 6"/>
    <w:basedOn w:val="Normal"/>
    <w:next w:val="Normal"/>
    <w:link w:val="Heading6Char"/>
    <w:uiPriority w:val="9"/>
    <w:unhideWhenUsed/>
    <w:qFormat/>
    <w:rsid w:val="00770EE6"/>
    <w:pPr>
      <w:keepNext/>
      <w:keepLines/>
      <w:suppressAutoHyphens w:val="0"/>
      <w:spacing w:before="200" w:after="0" w:line="480" w:lineRule="auto"/>
      <w:outlineLvl w:val="5"/>
    </w:pPr>
    <w:rPr>
      <w:rFonts w:eastAsiaTheme="majorEastAsia" w:cstheme="maj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E6"/>
    <w:rPr>
      <w:rFonts w:ascii="Times New Roman" w:eastAsiaTheme="majorEastAsia" w:hAnsi="Times New Roman" w:cstheme="majorBidi"/>
      <w:b/>
      <w:bCs/>
      <w:szCs w:val="32"/>
    </w:rPr>
  </w:style>
  <w:style w:type="character" w:customStyle="1" w:styleId="Heading2Char">
    <w:name w:val="Heading 2 Char"/>
    <w:basedOn w:val="DefaultParagraphFont"/>
    <w:link w:val="Heading2"/>
    <w:uiPriority w:val="9"/>
    <w:rsid w:val="00770EE6"/>
    <w:rPr>
      <w:rFonts w:ascii="Times New Roman" w:eastAsiaTheme="majorEastAsia" w:hAnsi="Times New Roman" w:cs="Times New Roman"/>
      <w:b/>
      <w:bCs/>
      <w:szCs w:val="26"/>
    </w:rPr>
  </w:style>
  <w:style w:type="character" w:customStyle="1" w:styleId="Heading3Char">
    <w:name w:val="Heading 3 Char"/>
    <w:basedOn w:val="DefaultParagraphFont"/>
    <w:link w:val="Heading3"/>
    <w:uiPriority w:val="9"/>
    <w:rsid w:val="00770EE6"/>
    <w:rPr>
      <w:rFonts w:ascii="Times New Roman" w:eastAsiaTheme="majorEastAsia" w:hAnsi="Times New Roman" w:cs="Times New Roman"/>
      <w:b/>
      <w:bCs/>
    </w:rPr>
  </w:style>
  <w:style w:type="character" w:customStyle="1" w:styleId="Heading4Char">
    <w:name w:val="Heading 4 Char"/>
    <w:basedOn w:val="DefaultParagraphFont"/>
    <w:link w:val="Heading4"/>
    <w:uiPriority w:val="9"/>
    <w:rsid w:val="00770EE6"/>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770EE6"/>
    <w:rPr>
      <w:rFonts w:ascii="Times New Roman" w:eastAsiaTheme="majorEastAsia" w:hAnsi="Times New Roman" w:cstheme="majorBidi"/>
      <w:b/>
      <w:i/>
    </w:rPr>
  </w:style>
  <w:style w:type="character" w:customStyle="1" w:styleId="Heading6Char">
    <w:name w:val="Heading 6 Char"/>
    <w:basedOn w:val="DefaultParagraphFont"/>
    <w:link w:val="Heading6"/>
    <w:uiPriority w:val="9"/>
    <w:rsid w:val="00770EE6"/>
    <w:rPr>
      <w:rFonts w:ascii="Times New Roman" w:eastAsiaTheme="majorEastAsia" w:hAnsi="Times New Roman" w:cstheme="majorBidi"/>
      <w:i/>
      <w:iCs/>
    </w:rPr>
  </w:style>
  <w:style w:type="character" w:styleId="Hyperlink">
    <w:name w:val="Hyperlink"/>
    <w:basedOn w:val="DefaultParagraphFont"/>
    <w:uiPriority w:val="99"/>
    <w:rsid w:val="00C867A5"/>
  </w:style>
  <w:style w:type="paragraph" w:styleId="Header">
    <w:name w:val="header"/>
    <w:basedOn w:val="Normal"/>
    <w:link w:val="HeaderChar"/>
    <w:rsid w:val="00C867A5"/>
    <w:pPr>
      <w:tabs>
        <w:tab w:val="center" w:pos="4680"/>
        <w:tab w:val="right" w:pos="9360"/>
      </w:tabs>
      <w:spacing w:after="0" w:line="240" w:lineRule="auto"/>
    </w:pPr>
  </w:style>
  <w:style w:type="character" w:customStyle="1" w:styleId="HeaderChar">
    <w:name w:val="Header Char"/>
    <w:basedOn w:val="DefaultParagraphFont"/>
    <w:link w:val="Header"/>
    <w:rsid w:val="00C867A5"/>
    <w:rPr>
      <w:rFonts w:ascii="Times New Roman" w:eastAsia="Times New Roman" w:hAnsi="Times New Roman" w:cs="Times New Roman"/>
      <w:sz w:val="20"/>
      <w:szCs w:val="20"/>
    </w:rPr>
  </w:style>
  <w:style w:type="paragraph" w:styleId="Footer">
    <w:name w:val="footer"/>
    <w:basedOn w:val="Normal"/>
    <w:link w:val="FooterChar"/>
    <w:rsid w:val="00C867A5"/>
    <w:pPr>
      <w:tabs>
        <w:tab w:val="center" w:pos="4680"/>
        <w:tab w:val="right" w:pos="9360"/>
      </w:tabs>
      <w:spacing w:after="0" w:line="240" w:lineRule="auto"/>
    </w:pPr>
  </w:style>
  <w:style w:type="character" w:customStyle="1" w:styleId="FooterChar">
    <w:name w:val="Footer Char"/>
    <w:basedOn w:val="DefaultParagraphFont"/>
    <w:link w:val="Footer"/>
    <w:rsid w:val="00C867A5"/>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867A5"/>
  </w:style>
  <w:style w:type="paragraph" w:styleId="BalloonText">
    <w:name w:val="Balloon Text"/>
    <w:basedOn w:val="Normal"/>
    <w:link w:val="BalloonTextChar"/>
    <w:uiPriority w:val="99"/>
    <w:semiHidden/>
    <w:unhideWhenUsed/>
    <w:rsid w:val="00C867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67A5"/>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C867A5"/>
    <w:rPr>
      <w:sz w:val="18"/>
      <w:szCs w:val="18"/>
    </w:rPr>
  </w:style>
  <w:style w:type="paragraph" w:styleId="CommentText">
    <w:name w:val="annotation text"/>
    <w:basedOn w:val="Normal"/>
    <w:link w:val="CommentTextChar"/>
    <w:uiPriority w:val="99"/>
    <w:semiHidden/>
    <w:unhideWhenUsed/>
    <w:rsid w:val="00C867A5"/>
    <w:pPr>
      <w:spacing w:line="240" w:lineRule="auto"/>
    </w:pPr>
    <w:rPr>
      <w:sz w:val="24"/>
      <w:szCs w:val="24"/>
    </w:rPr>
  </w:style>
  <w:style w:type="character" w:customStyle="1" w:styleId="CommentTextChar">
    <w:name w:val="Comment Text Char"/>
    <w:basedOn w:val="DefaultParagraphFont"/>
    <w:link w:val="CommentText"/>
    <w:uiPriority w:val="99"/>
    <w:semiHidden/>
    <w:rsid w:val="00C867A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867A5"/>
    <w:rPr>
      <w:b/>
      <w:bCs/>
      <w:sz w:val="20"/>
      <w:szCs w:val="20"/>
    </w:rPr>
  </w:style>
  <w:style w:type="character" w:customStyle="1" w:styleId="CommentSubjectChar">
    <w:name w:val="Comment Subject Char"/>
    <w:basedOn w:val="CommentTextChar"/>
    <w:link w:val="CommentSubject"/>
    <w:uiPriority w:val="99"/>
    <w:semiHidden/>
    <w:rsid w:val="00C867A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867A5"/>
    <w:rPr>
      <w:color w:val="800080" w:themeColor="followedHyperlink"/>
      <w:u w:val="single"/>
    </w:rPr>
  </w:style>
  <w:style w:type="paragraph" w:styleId="ListParagraph">
    <w:name w:val="List Paragraph"/>
    <w:basedOn w:val="Normal"/>
    <w:uiPriority w:val="34"/>
    <w:qFormat/>
    <w:rsid w:val="00097207"/>
    <w:pPr>
      <w:ind w:left="720"/>
      <w:contextualSpacing/>
    </w:pPr>
  </w:style>
  <w:style w:type="character" w:customStyle="1" w:styleId="apple-converted-space">
    <w:name w:val="apple-converted-space"/>
    <w:basedOn w:val="DefaultParagraphFont"/>
    <w:rsid w:val="00A7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201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1.jpg"/><Relationship Id="rId3" Type="http://schemas.microsoft.com/office/2007/relationships/stylesWithEffects" Target="stylesWithEffects.xml"/><Relationship Id="rId21" Type="http://schemas.openxmlformats.org/officeDocument/2006/relationships/hyperlink" Target="https://www.facebook.com/pages/Education-Review/178358222192644"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edrev.info/contribute.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B49A9F19</Template>
  <TotalTime>0</TotalTime>
  <Pages>6</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Beavercreek City Schools</Company>
  <LinksUpToDate>false</LinksUpToDate>
  <CharactersWithSpaces>14775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Libell</dc:creator>
  <cp:lastModifiedBy>Trunk, Daniel</cp:lastModifiedBy>
  <cp:revision>2</cp:revision>
  <dcterms:created xsi:type="dcterms:W3CDTF">2017-03-22T14:49:00Z</dcterms:created>
  <dcterms:modified xsi:type="dcterms:W3CDTF">2017-03-22T14:49:00Z</dcterms:modified>
</cp:coreProperties>
</file>