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2A1C" w14:textId="01015E34" w:rsidR="00922C44" w:rsidRPr="00C54114" w:rsidRDefault="00922C44" w:rsidP="00922C44">
      <w:pPr>
        <w:spacing w:line="480" w:lineRule="auto"/>
        <w:rPr>
          <w:rFonts w:ascii="Arial" w:eastAsia="Times New Roman" w:hAnsi="Arial" w:cs="Arial"/>
          <w:color w:val="000000" w:themeColor="text1"/>
          <w:shd w:val="clear" w:color="auto" w:fill="FFFFFF"/>
        </w:rPr>
      </w:pPr>
    </w:p>
    <w:p w14:paraId="35ED5355" w14:textId="77777777" w:rsidR="00922C44" w:rsidRPr="00C54114" w:rsidRDefault="00922C44" w:rsidP="00922C44">
      <w:pPr>
        <w:spacing w:line="480" w:lineRule="auto"/>
        <w:rPr>
          <w:rFonts w:ascii="Arial" w:eastAsia="Times New Roman" w:hAnsi="Arial" w:cs="Arial"/>
          <w:color w:val="000000" w:themeColor="text1"/>
          <w:shd w:val="clear" w:color="auto" w:fill="FFFFFF"/>
        </w:rPr>
      </w:pPr>
    </w:p>
    <w:p w14:paraId="6CA2B194" w14:textId="1F0EAB0F" w:rsidR="00922C44" w:rsidRPr="00C54114" w:rsidRDefault="00922C44" w:rsidP="00922C44">
      <w:pPr>
        <w:spacing w:line="480" w:lineRule="auto"/>
        <w:rPr>
          <w:rFonts w:ascii="Arial" w:eastAsia="Times New Roman" w:hAnsi="Arial" w:cs="Arial"/>
          <w:color w:val="000000" w:themeColor="text1"/>
          <w:shd w:val="clear" w:color="auto" w:fill="FFFFFF"/>
        </w:rPr>
      </w:pPr>
    </w:p>
    <w:p w14:paraId="10C513CD" w14:textId="73955F89" w:rsidR="005F396F" w:rsidRPr="00C54114" w:rsidRDefault="005F396F" w:rsidP="00922C44">
      <w:pPr>
        <w:spacing w:line="480" w:lineRule="auto"/>
        <w:rPr>
          <w:rFonts w:ascii="Arial" w:eastAsia="Times New Roman" w:hAnsi="Arial" w:cs="Arial"/>
          <w:color w:val="000000" w:themeColor="text1"/>
          <w:shd w:val="clear" w:color="auto" w:fill="FFFFFF"/>
        </w:rPr>
      </w:pPr>
    </w:p>
    <w:p w14:paraId="26CDD86C" w14:textId="7053DFDD" w:rsidR="004546FA" w:rsidRDefault="00D14B71" w:rsidP="004546FA">
      <w:pPr>
        <w:spacing w:line="480" w:lineRule="auto"/>
        <w:jc w:val="center"/>
        <w:rPr>
          <w:rFonts w:ascii="Arial" w:eastAsia="Times New Roman" w:hAnsi="Arial" w:cs="Arial"/>
          <w:b/>
          <w:bCs/>
          <w:color w:val="000000" w:themeColor="text1"/>
          <w:shd w:val="clear" w:color="auto" w:fill="FFFFFF"/>
        </w:rPr>
      </w:pPr>
      <w:r>
        <w:rPr>
          <w:rFonts w:ascii="Arial" w:eastAsia="Times New Roman" w:hAnsi="Arial" w:cs="Arial"/>
          <w:b/>
          <w:bCs/>
          <w:color w:val="000000" w:themeColor="text1"/>
          <w:shd w:val="clear" w:color="auto" w:fill="FFFFFF"/>
        </w:rPr>
        <w:t>Instructive</w:t>
      </w:r>
      <w:r w:rsidR="000C7322">
        <w:rPr>
          <w:rFonts w:ascii="Arial" w:eastAsia="Times New Roman" w:hAnsi="Arial" w:cs="Arial"/>
          <w:b/>
          <w:bCs/>
          <w:color w:val="000000" w:themeColor="text1"/>
          <w:shd w:val="clear" w:color="auto" w:fill="FFFFFF"/>
        </w:rPr>
        <w:t xml:space="preserve">, Inspiring, and Dangerous: </w:t>
      </w:r>
    </w:p>
    <w:p w14:paraId="3B9449BC" w14:textId="5D87C4AD" w:rsidR="000C7322" w:rsidRPr="000C7322" w:rsidRDefault="000C7322" w:rsidP="004546FA">
      <w:pPr>
        <w:spacing w:line="480" w:lineRule="auto"/>
        <w:jc w:val="center"/>
        <w:rPr>
          <w:rFonts w:ascii="Arial" w:eastAsia="Times New Roman" w:hAnsi="Arial" w:cs="Arial"/>
          <w:b/>
          <w:bCs/>
          <w:i/>
          <w:iCs/>
          <w:color w:val="000000" w:themeColor="text1"/>
          <w:shd w:val="clear" w:color="auto" w:fill="FFFFFF"/>
        </w:rPr>
      </w:pPr>
      <w:r>
        <w:rPr>
          <w:rFonts w:ascii="Arial" w:eastAsia="Times New Roman" w:hAnsi="Arial" w:cs="Arial"/>
          <w:b/>
          <w:bCs/>
          <w:color w:val="000000" w:themeColor="text1"/>
          <w:shd w:val="clear" w:color="auto" w:fill="FFFFFF"/>
        </w:rPr>
        <w:t xml:space="preserve">A </w:t>
      </w:r>
      <w:r w:rsidR="007E2B4C">
        <w:rPr>
          <w:rFonts w:ascii="Arial" w:eastAsia="Times New Roman" w:hAnsi="Arial" w:cs="Arial"/>
          <w:b/>
          <w:bCs/>
          <w:color w:val="000000" w:themeColor="text1"/>
          <w:shd w:val="clear" w:color="auto" w:fill="FFFFFF"/>
        </w:rPr>
        <w:t>R</w:t>
      </w:r>
      <w:r>
        <w:rPr>
          <w:rFonts w:ascii="Arial" w:eastAsia="Times New Roman" w:hAnsi="Arial" w:cs="Arial"/>
          <w:b/>
          <w:bCs/>
          <w:color w:val="000000" w:themeColor="text1"/>
          <w:shd w:val="clear" w:color="auto" w:fill="FFFFFF"/>
        </w:rPr>
        <w:t xml:space="preserve">eview of </w:t>
      </w:r>
      <w:r>
        <w:rPr>
          <w:rFonts w:ascii="Arial" w:eastAsia="Times New Roman" w:hAnsi="Arial" w:cs="Arial"/>
          <w:b/>
          <w:bCs/>
          <w:i/>
          <w:iCs/>
          <w:color w:val="000000" w:themeColor="text1"/>
          <w:shd w:val="clear" w:color="auto" w:fill="FFFFFF"/>
        </w:rPr>
        <w:t>Social Studies for a Better World</w:t>
      </w:r>
    </w:p>
    <w:p w14:paraId="2CF5DBDE" w14:textId="77777777" w:rsidR="00C66E38" w:rsidRPr="00C54114" w:rsidRDefault="00C66E38" w:rsidP="00BF59B1">
      <w:pPr>
        <w:spacing w:line="480" w:lineRule="auto"/>
        <w:jc w:val="center"/>
        <w:rPr>
          <w:rFonts w:ascii="Arial" w:eastAsia="Times New Roman" w:hAnsi="Arial" w:cs="Arial"/>
          <w:color w:val="000000" w:themeColor="text1"/>
          <w:shd w:val="clear" w:color="auto" w:fill="FFFFFF"/>
        </w:rPr>
      </w:pPr>
    </w:p>
    <w:p w14:paraId="4DB26182" w14:textId="77777777" w:rsidR="00922C44" w:rsidRPr="00C54114" w:rsidRDefault="00922C44" w:rsidP="00BF59B1">
      <w:pPr>
        <w:spacing w:line="480" w:lineRule="auto"/>
        <w:jc w:val="center"/>
        <w:rPr>
          <w:rFonts w:ascii="Arial" w:eastAsia="Times New Roman" w:hAnsi="Arial" w:cs="Arial"/>
          <w:color w:val="000000" w:themeColor="text1"/>
          <w:shd w:val="clear" w:color="auto" w:fill="FFFFFF"/>
        </w:rPr>
      </w:pPr>
      <w:r w:rsidRPr="00C54114">
        <w:rPr>
          <w:rFonts w:ascii="Arial" w:eastAsia="Times New Roman" w:hAnsi="Arial" w:cs="Arial"/>
          <w:color w:val="000000" w:themeColor="text1"/>
          <w:shd w:val="clear" w:color="auto" w:fill="FFFFFF"/>
        </w:rPr>
        <w:t>J. Scott Biola</w:t>
      </w:r>
    </w:p>
    <w:p w14:paraId="4F538D45" w14:textId="77777777" w:rsidR="00922C44" w:rsidRPr="00C54114" w:rsidRDefault="00922C44" w:rsidP="00BF59B1">
      <w:pPr>
        <w:spacing w:line="480" w:lineRule="auto"/>
        <w:jc w:val="center"/>
        <w:rPr>
          <w:rFonts w:ascii="Arial" w:eastAsia="Times New Roman" w:hAnsi="Arial" w:cs="Arial"/>
          <w:color w:val="000000" w:themeColor="text1"/>
          <w:shd w:val="clear" w:color="auto" w:fill="FFFFFF"/>
        </w:rPr>
      </w:pPr>
      <w:r w:rsidRPr="00C54114">
        <w:rPr>
          <w:rFonts w:ascii="Arial" w:eastAsia="Times New Roman" w:hAnsi="Arial" w:cs="Arial"/>
          <w:color w:val="000000" w:themeColor="text1"/>
          <w:shd w:val="clear" w:color="auto" w:fill="FFFFFF"/>
        </w:rPr>
        <w:t>Curriculum &amp; Instruction Ed.D. Program, University of Virginia</w:t>
      </w:r>
    </w:p>
    <w:p w14:paraId="0F5D5039" w14:textId="04ADC0FF" w:rsidR="00922C44" w:rsidRPr="00C54114" w:rsidRDefault="0091190D" w:rsidP="00BF59B1">
      <w:pPr>
        <w:spacing w:line="480" w:lineRule="auto"/>
        <w:jc w:val="center"/>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J</w:t>
      </w:r>
      <w:r w:rsidR="00F244A9">
        <w:rPr>
          <w:rFonts w:ascii="Arial" w:eastAsia="Times New Roman" w:hAnsi="Arial" w:cs="Arial"/>
          <w:color w:val="000000" w:themeColor="text1"/>
          <w:shd w:val="clear" w:color="auto" w:fill="FFFFFF"/>
        </w:rPr>
        <w:t>anuary 3</w:t>
      </w:r>
      <w:r w:rsidR="00301363" w:rsidRPr="00C54114">
        <w:rPr>
          <w:rFonts w:ascii="Arial" w:eastAsia="Times New Roman" w:hAnsi="Arial" w:cs="Arial"/>
          <w:color w:val="000000" w:themeColor="text1"/>
          <w:shd w:val="clear" w:color="auto" w:fill="FFFFFF"/>
        </w:rPr>
        <w:t>, 202</w:t>
      </w:r>
      <w:r w:rsidR="00F244A9">
        <w:rPr>
          <w:rFonts w:ascii="Arial" w:eastAsia="Times New Roman" w:hAnsi="Arial" w:cs="Arial"/>
          <w:color w:val="000000" w:themeColor="text1"/>
          <w:shd w:val="clear" w:color="auto" w:fill="FFFFFF"/>
        </w:rPr>
        <w:t>2</w:t>
      </w:r>
    </w:p>
    <w:p w14:paraId="15ED197A" w14:textId="43F72CE5"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7C822348" w14:textId="2790760C"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6C0D6B9F" w14:textId="59E6949E"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7DE053ED" w14:textId="2200A5D5"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0DE6A43D" w14:textId="6437730D"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3E45B115" w14:textId="12A75A08"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3935B1DC" w14:textId="5BF50D4D"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630C2EA5" w14:textId="65664A74"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20432E2B" w14:textId="4C4EDBEC"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0857BE56" w14:textId="292D954D"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54C57D51" w14:textId="37657E2B"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4BA6071F" w14:textId="3B6BFF63" w:rsidR="00AC36A0" w:rsidRPr="00C54114" w:rsidRDefault="00AC36A0" w:rsidP="00BF59B1">
      <w:pPr>
        <w:spacing w:line="480" w:lineRule="auto"/>
        <w:jc w:val="center"/>
        <w:rPr>
          <w:rFonts w:ascii="Arial" w:eastAsia="Times New Roman" w:hAnsi="Arial" w:cs="Arial"/>
          <w:color w:val="000000" w:themeColor="text1"/>
          <w:shd w:val="clear" w:color="auto" w:fill="FFFFFF"/>
        </w:rPr>
      </w:pPr>
    </w:p>
    <w:p w14:paraId="39314B9D" w14:textId="18D1B654" w:rsidR="00AC36A0" w:rsidRDefault="00AC36A0" w:rsidP="00BF59B1">
      <w:pPr>
        <w:spacing w:line="480" w:lineRule="auto"/>
        <w:jc w:val="center"/>
        <w:rPr>
          <w:rFonts w:ascii="Arial" w:eastAsia="Times New Roman" w:hAnsi="Arial" w:cs="Arial"/>
          <w:color w:val="000000" w:themeColor="text1"/>
          <w:shd w:val="clear" w:color="auto" w:fill="FFFFFF"/>
        </w:rPr>
      </w:pPr>
    </w:p>
    <w:p w14:paraId="404C7721" w14:textId="5082F2D2" w:rsidR="00F244A9" w:rsidRDefault="00F244A9" w:rsidP="00BF59B1">
      <w:pPr>
        <w:spacing w:line="480" w:lineRule="auto"/>
        <w:jc w:val="center"/>
        <w:rPr>
          <w:rFonts w:ascii="Arial" w:eastAsia="Times New Roman" w:hAnsi="Arial" w:cs="Arial"/>
          <w:color w:val="000000" w:themeColor="text1"/>
          <w:shd w:val="clear" w:color="auto" w:fill="FFFFFF"/>
        </w:rPr>
      </w:pPr>
    </w:p>
    <w:p w14:paraId="4AAA4738" w14:textId="017AFC86" w:rsidR="00F244A9" w:rsidRDefault="00F244A9" w:rsidP="00BF59B1">
      <w:pPr>
        <w:spacing w:line="480" w:lineRule="auto"/>
        <w:jc w:val="center"/>
        <w:rPr>
          <w:rFonts w:ascii="Arial" w:eastAsia="Times New Roman" w:hAnsi="Arial" w:cs="Arial"/>
          <w:color w:val="000000" w:themeColor="text1"/>
          <w:shd w:val="clear" w:color="auto" w:fill="FFFFFF"/>
        </w:rPr>
      </w:pPr>
    </w:p>
    <w:p w14:paraId="6636579A" w14:textId="77777777" w:rsidR="00F244A9" w:rsidRPr="00C54114" w:rsidRDefault="00F244A9" w:rsidP="00BF59B1">
      <w:pPr>
        <w:spacing w:line="480" w:lineRule="auto"/>
        <w:jc w:val="center"/>
        <w:rPr>
          <w:rFonts w:ascii="Arial" w:eastAsia="Times New Roman" w:hAnsi="Arial" w:cs="Arial"/>
          <w:color w:val="000000" w:themeColor="text1"/>
          <w:shd w:val="clear" w:color="auto" w:fill="FFFFFF"/>
        </w:rPr>
      </w:pPr>
    </w:p>
    <w:p w14:paraId="1FE9CFE6" w14:textId="5347E017" w:rsidR="00F244A9" w:rsidRDefault="000F27C6" w:rsidP="000F27C6">
      <w:pPr>
        <w:pStyle w:val="Heading1"/>
      </w:pPr>
      <w:r>
        <w:lastRenderedPageBreak/>
        <w:t>Abstract</w:t>
      </w:r>
    </w:p>
    <w:p w14:paraId="18977A7B" w14:textId="0E19FBB2" w:rsidR="00F244A9" w:rsidRPr="00336BFC" w:rsidRDefault="00EA0221" w:rsidP="00725488">
      <w:pPr>
        <w:pStyle w:val="NoSpacing"/>
        <w:ind w:firstLine="0"/>
      </w:pPr>
      <w:r>
        <w:t xml:space="preserve">In </w:t>
      </w:r>
      <w:r w:rsidR="00725488">
        <w:rPr>
          <w:i/>
          <w:iCs/>
        </w:rPr>
        <w:t>Social Studies for a Better World</w:t>
      </w:r>
      <w:r>
        <w:t>,</w:t>
      </w:r>
      <w:r w:rsidR="00725488">
        <w:t xml:space="preserve"> </w:t>
      </w:r>
      <w:r w:rsidR="008B075F">
        <w:t>Rodríguez and Swalwell</w:t>
      </w:r>
      <w:r w:rsidR="004754A9">
        <w:t xml:space="preserve"> (2022)</w:t>
      </w:r>
      <w:r>
        <w:t xml:space="preserve"> </w:t>
      </w:r>
      <w:r w:rsidR="00CE30BC">
        <w:t>transcend</w:t>
      </w:r>
      <w:r w:rsidR="008B075F">
        <w:t xml:space="preserve"> critical rhetoric </w:t>
      </w:r>
      <w:r w:rsidR="00CE30BC">
        <w:t>by</w:t>
      </w:r>
      <w:r w:rsidR="008B075F">
        <w:t xml:space="preserve"> offer</w:t>
      </w:r>
      <w:r w:rsidR="00CE30BC">
        <w:t>ing</w:t>
      </w:r>
      <w:r w:rsidR="008B075F">
        <w:t xml:space="preserve"> pragmatic advice </w:t>
      </w:r>
      <w:r>
        <w:t xml:space="preserve">for putting social justice ideals into practice in the primary grades. </w:t>
      </w:r>
      <w:r w:rsidR="005D2FC2">
        <w:t>The</w:t>
      </w:r>
      <w:r w:rsidR="00164391">
        <w:t xml:space="preserve">ir work </w:t>
      </w:r>
      <w:r w:rsidR="006A1664">
        <w:t>holds</w:t>
      </w:r>
      <w:r w:rsidR="005D2FC2">
        <w:t xml:space="preserve"> promise as a textbook for </w:t>
      </w:r>
      <w:r>
        <w:t xml:space="preserve">collegiate social studies methods courses and </w:t>
      </w:r>
      <w:r w:rsidR="00336BFC">
        <w:t xml:space="preserve">stands to impact the </w:t>
      </w:r>
      <w:r w:rsidR="00F80394">
        <w:t>praxis</w:t>
      </w:r>
      <w:r w:rsidR="00336BFC">
        <w:t xml:space="preserve"> of veteran educators</w:t>
      </w:r>
      <w:r w:rsidR="00F80394">
        <w:t xml:space="preserve"> as well</w:t>
      </w:r>
      <w:r w:rsidR="00336BFC">
        <w:t xml:space="preserve">. While some mainstream </w:t>
      </w:r>
      <w:r w:rsidR="00190D90">
        <w:t>approaches to social studies</w:t>
      </w:r>
      <w:r w:rsidR="00336BFC">
        <w:t xml:space="preserve"> are pinpointed as </w:t>
      </w:r>
      <w:r w:rsidR="001F196D">
        <w:t>blatantly</w:t>
      </w:r>
      <w:r w:rsidR="00336BFC">
        <w:t xml:space="preserve"> </w:t>
      </w:r>
      <w:r w:rsidR="00AD5850">
        <w:t>ethnocentric</w:t>
      </w:r>
      <w:r w:rsidR="00336BFC">
        <w:t xml:space="preserve">, the authors </w:t>
      </w:r>
      <w:r w:rsidR="001F196D">
        <w:t xml:space="preserve">also equip readers with the capacity to recognize how even well-intentioned attempts at diversifying </w:t>
      </w:r>
      <w:r w:rsidR="00190D90">
        <w:t xml:space="preserve">the discipline </w:t>
      </w:r>
      <w:r w:rsidR="001F196D">
        <w:t xml:space="preserve">can be </w:t>
      </w:r>
      <w:r w:rsidR="00AD5850">
        <w:t>oppressive</w:t>
      </w:r>
      <w:r w:rsidR="001F196D">
        <w:t>.</w:t>
      </w:r>
      <w:r w:rsidR="00F80394">
        <w:t xml:space="preserve"> </w:t>
      </w:r>
      <w:r w:rsidR="00190D90">
        <w:t>The book goes</w:t>
      </w:r>
      <w:r w:rsidR="00F80394">
        <w:t xml:space="preserve"> beyond a critique of practices that reinforce dominant norms</w:t>
      </w:r>
      <w:r w:rsidR="00190D90">
        <w:t xml:space="preserve"> by </w:t>
      </w:r>
      <w:r w:rsidR="00F80394">
        <w:t xml:space="preserve">also </w:t>
      </w:r>
      <w:r w:rsidR="00190D90">
        <w:t>providing</w:t>
      </w:r>
      <w:r w:rsidR="006A1664">
        <w:t xml:space="preserve"> a comprehensive anthology of print and online resources </w:t>
      </w:r>
      <w:r w:rsidR="00AD5850">
        <w:t>that will help social studies teachers</w:t>
      </w:r>
      <w:r w:rsidR="006A1664">
        <w:t xml:space="preserve"> </w:t>
      </w:r>
      <w:r w:rsidR="00AD5850">
        <w:t xml:space="preserve">better </w:t>
      </w:r>
      <w:r w:rsidR="006A1664">
        <w:t xml:space="preserve">amplify </w:t>
      </w:r>
      <w:r w:rsidR="00C959A1">
        <w:t>counter narratives</w:t>
      </w:r>
      <w:r w:rsidR="006A1664">
        <w:t>.</w:t>
      </w:r>
      <w:r w:rsidR="00164391">
        <w:t xml:space="preserve"> </w:t>
      </w:r>
      <w:r w:rsidR="00D53963">
        <w:t xml:space="preserve">Readers </w:t>
      </w:r>
      <w:r w:rsidR="00770CFC">
        <w:t xml:space="preserve">will appreciate the </w:t>
      </w:r>
      <w:r w:rsidR="000C7322">
        <w:t xml:space="preserve">book’s </w:t>
      </w:r>
      <w:r w:rsidR="00770CFC">
        <w:t>conversational</w:t>
      </w:r>
      <w:r w:rsidR="000C7322">
        <w:t xml:space="preserve"> </w:t>
      </w:r>
      <w:r w:rsidR="004754A9">
        <w:t xml:space="preserve">and orderly </w:t>
      </w:r>
      <w:r w:rsidR="000C7322">
        <w:t>flow but should proceed with</w:t>
      </w:r>
      <w:r w:rsidR="00D53963">
        <w:t xml:space="preserve"> caution given the contentiousness </w:t>
      </w:r>
      <w:r w:rsidR="00817D4C">
        <w:t>surrounding</w:t>
      </w:r>
      <w:r w:rsidR="00D53963">
        <w:t xml:space="preserve"> critical theory in PK-12 settings and a </w:t>
      </w:r>
      <w:r w:rsidR="00AD5850">
        <w:t xml:space="preserve">slight </w:t>
      </w:r>
      <w:r w:rsidR="00D53963">
        <w:t xml:space="preserve">tendency of the authors to </w:t>
      </w:r>
      <w:r w:rsidR="00770CFC">
        <w:t>make bold claims without citing sources.</w:t>
      </w:r>
      <w:r w:rsidR="00164391">
        <w:t xml:space="preserve"> </w:t>
      </w:r>
      <w:r w:rsidR="008A5E7D">
        <w:t xml:space="preserve">While social justice advocates on the New Left will find the </w:t>
      </w:r>
      <w:r w:rsidR="00AD5850">
        <w:t>text to be</w:t>
      </w:r>
      <w:r w:rsidR="008A5E7D">
        <w:t xml:space="preserve"> a suitable guide for producing a more woke generation of pedagogues, those that favor more traditional celebrations of patriotism </w:t>
      </w:r>
      <w:r w:rsidR="00AD5850">
        <w:t xml:space="preserve">in the classroom </w:t>
      </w:r>
      <w:r w:rsidR="008A5E7D">
        <w:t xml:space="preserve">will experience cognitive dissonance with Rodríguez and Swalwell’s </w:t>
      </w:r>
      <w:r w:rsidR="00336BFC">
        <w:t xml:space="preserve">vision </w:t>
      </w:r>
      <w:r w:rsidR="00190D90">
        <w:t>for</w:t>
      </w:r>
      <w:r w:rsidR="00336BFC">
        <w:t xml:space="preserve"> </w:t>
      </w:r>
      <w:r w:rsidR="00336BFC">
        <w:rPr>
          <w:i/>
          <w:iCs/>
        </w:rPr>
        <w:t>a better world</w:t>
      </w:r>
      <w:r w:rsidR="00336BFC">
        <w:t>.</w:t>
      </w:r>
    </w:p>
    <w:p w14:paraId="105507B0" w14:textId="3AE1CF0B" w:rsidR="00F244A9" w:rsidRDefault="000C7322" w:rsidP="000C7322">
      <w:pPr>
        <w:pStyle w:val="NoSpacing"/>
        <w:ind w:firstLine="0"/>
      </w:pPr>
      <w:r>
        <w:tab/>
      </w:r>
      <w:r>
        <w:rPr>
          <w:i/>
          <w:iCs/>
        </w:rPr>
        <w:t>Keywords</w:t>
      </w:r>
      <w:r>
        <w:t>: Anti-oppressive pedagogy, social studies methods, preservice teachers</w:t>
      </w:r>
      <w:r w:rsidR="00190D90">
        <w:t xml:space="preserve">, elementary social studies </w:t>
      </w:r>
      <w:r>
        <w:t xml:space="preserve"> </w:t>
      </w:r>
    </w:p>
    <w:p w14:paraId="19D41A3D" w14:textId="77777777" w:rsidR="00F244A9" w:rsidRDefault="00F244A9" w:rsidP="002074A2">
      <w:pPr>
        <w:pStyle w:val="Heading1"/>
      </w:pPr>
    </w:p>
    <w:p w14:paraId="060EA9EA" w14:textId="03D09CBC" w:rsidR="00F244A9" w:rsidRDefault="00190D90" w:rsidP="002074A2">
      <w:pPr>
        <w:pStyle w:val="Heading1"/>
      </w:pPr>
      <w:r>
        <w:t xml:space="preserve"> </w:t>
      </w:r>
    </w:p>
    <w:p w14:paraId="04143D69" w14:textId="77777777" w:rsidR="000F27C6" w:rsidRDefault="000F27C6" w:rsidP="002074A2">
      <w:pPr>
        <w:pStyle w:val="Heading1"/>
        <w:sectPr w:rsidR="000F27C6" w:rsidSect="00AC36A0">
          <w:headerReference w:type="even" r:id="rId8"/>
          <w:headerReference w:type="default" r:id="rId9"/>
          <w:pgSz w:w="12240" w:h="15840" w:code="1"/>
          <w:pgMar w:top="1440" w:right="1440" w:bottom="1440" w:left="1440" w:header="720" w:footer="864" w:gutter="0"/>
          <w:cols w:space="720"/>
          <w:docGrid w:linePitch="360"/>
        </w:sectPr>
      </w:pPr>
    </w:p>
    <w:p w14:paraId="02320B2C" w14:textId="77777777" w:rsidR="00601858" w:rsidRPr="00DD1806" w:rsidRDefault="00601858" w:rsidP="00601858">
      <w:pPr>
        <w:pStyle w:val="Bibliography"/>
        <w:rPr>
          <w:rFonts w:ascii="Arial" w:hAnsi="Arial" w:cs="Arial"/>
          <w:b/>
          <w:bCs/>
        </w:rPr>
      </w:pPr>
      <w:r w:rsidRPr="00DD1806">
        <w:rPr>
          <w:rFonts w:ascii="Arial" w:hAnsi="Arial" w:cs="Arial"/>
          <w:b/>
          <w:bCs/>
        </w:rPr>
        <w:lastRenderedPageBreak/>
        <w:t xml:space="preserve">Rodríguez, N. N., &amp; Swalwell, K. (2022). </w:t>
      </w:r>
      <w:r w:rsidRPr="00DD1806">
        <w:rPr>
          <w:rFonts w:ascii="Arial" w:hAnsi="Arial" w:cs="Arial"/>
          <w:b/>
          <w:bCs/>
          <w:i/>
          <w:iCs/>
        </w:rPr>
        <w:t>Social studies for a better world: An anti-oppressive approach for elementary educators</w:t>
      </w:r>
      <w:r w:rsidRPr="00DD1806">
        <w:rPr>
          <w:rFonts w:ascii="Arial" w:hAnsi="Arial" w:cs="Arial"/>
          <w:b/>
          <w:bCs/>
        </w:rPr>
        <w:t>. W.W. Norton &amp; Company.</w:t>
      </w:r>
    </w:p>
    <w:p w14:paraId="5AE9117E" w14:textId="4B906E33" w:rsidR="000C7322" w:rsidRPr="00DD1806" w:rsidRDefault="00601858" w:rsidP="00F244A9">
      <w:pPr>
        <w:pStyle w:val="NoSpacing"/>
        <w:ind w:firstLine="0"/>
        <w:rPr>
          <w:b/>
          <w:bCs/>
        </w:rPr>
      </w:pPr>
      <w:r w:rsidRPr="00DD1806">
        <w:rPr>
          <w:b/>
          <w:bCs/>
        </w:rPr>
        <w:t>Pp. 233</w:t>
      </w:r>
      <w:r w:rsidR="00DD1806" w:rsidRPr="00DD1806">
        <w:rPr>
          <w:b/>
          <w:bCs/>
        </w:rPr>
        <w:tab/>
      </w:r>
      <w:r w:rsidR="00DD1806" w:rsidRPr="00DD1806">
        <w:rPr>
          <w:b/>
          <w:bCs/>
        </w:rPr>
        <w:tab/>
      </w:r>
      <w:r w:rsidR="00DD1806" w:rsidRPr="00DD1806">
        <w:rPr>
          <w:b/>
          <w:bCs/>
        </w:rPr>
        <w:tab/>
      </w:r>
      <w:r w:rsidR="00DD1806">
        <w:rPr>
          <w:b/>
          <w:bCs/>
        </w:rPr>
        <w:tab/>
      </w:r>
      <w:r w:rsidR="00DD1806">
        <w:rPr>
          <w:b/>
          <w:bCs/>
        </w:rPr>
        <w:tab/>
      </w:r>
      <w:r w:rsidR="00DD1806">
        <w:rPr>
          <w:b/>
          <w:bCs/>
        </w:rPr>
        <w:tab/>
      </w:r>
      <w:r w:rsidR="00DD1806">
        <w:rPr>
          <w:b/>
          <w:bCs/>
        </w:rPr>
        <w:tab/>
      </w:r>
      <w:r w:rsidR="00DD1806">
        <w:rPr>
          <w:b/>
          <w:bCs/>
        </w:rPr>
        <w:tab/>
        <w:t xml:space="preserve">          </w:t>
      </w:r>
      <w:r w:rsidR="00DD1806" w:rsidRPr="00DD1806">
        <w:rPr>
          <w:b/>
          <w:bCs/>
        </w:rPr>
        <w:t>ISBN</w:t>
      </w:r>
      <w:r w:rsidR="00DD1806">
        <w:rPr>
          <w:b/>
          <w:bCs/>
        </w:rPr>
        <w:t>: 9781324016779</w:t>
      </w:r>
    </w:p>
    <w:p w14:paraId="0310E745" w14:textId="6817FB5F" w:rsidR="00E12169" w:rsidRDefault="00F244A9" w:rsidP="00F244A9">
      <w:pPr>
        <w:pStyle w:val="NoSpacing"/>
        <w:ind w:firstLine="0"/>
      </w:pPr>
      <w:r>
        <w:tab/>
      </w:r>
      <w:r w:rsidR="00244F3D">
        <w:t xml:space="preserve">In defining how social studies can create </w:t>
      </w:r>
      <w:r w:rsidR="00244F3D">
        <w:rPr>
          <w:i/>
          <w:iCs/>
        </w:rPr>
        <w:t xml:space="preserve">a better </w:t>
      </w:r>
      <w:r w:rsidR="00244F3D" w:rsidRPr="00244F3D">
        <w:rPr>
          <w:i/>
          <w:iCs/>
        </w:rPr>
        <w:t>world</w:t>
      </w:r>
      <w:r w:rsidR="00244F3D">
        <w:t xml:space="preserve">, </w:t>
      </w:r>
      <w:r>
        <w:t xml:space="preserve">Noreen Naseem Rodríguez and Katy Swalwell </w:t>
      </w:r>
      <w:r w:rsidR="000F27C6">
        <w:fldChar w:fldCharType="begin"/>
      </w:r>
      <w:r w:rsidR="00886AA7">
        <w:instrText xml:space="preserve"> ADDIN ZOTERO_ITEM CSL_CITATION {"citationID":"esGA5tCD","properties":{"formattedCitation":"(Rodr\\uc0\\u237{}guez &amp; Swalwell, 2022)","plainCitation":"(Rodríguez &amp; Swalwell, 2022)","dontUpdate":true,"noteIndex":0},"citationItems":[{"id":1012,"uris":["http://zotero.org/users/6809007/items/WK7J6VXL"],"uri":["http://zotero.org/users/6809007/items/WK7J6VXL"],"itemData":{"id":1012,"type":"book","collection-title":"Equity and social justice in education","publisher":"W.W. Norton &amp; Company","title":"Social studies for a better world: An anti-oppressive approach for elementary educators","author":[{"family":"Rodríguez","given":"N.N."},{"family":"Swalwell","given":"K."}],"issued":{"date-parts":[["2022"]]}}}],"schema":"https://github.com/citation-style-language/schema/raw/master/csl-citation.json"} </w:instrText>
      </w:r>
      <w:r w:rsidR="000F27C6">
        <w:fldChar w:fldCharType="separate"/>
      </w:r>
      <w:r w:rsidR="000F27C6" w:rsidRPr="000F27C6">
        <w:rPr>
          <w:color w:val="000000"/>
        </w:rPr>
        <w:t>(2022)</w:t>
      </w:r>
      <w:r w:rsidR="000F27C6">
        <w:fldChar w:fldCharType="end"/>
      </w:r>
      <w:r w:rsidR="000F27C6">
        <w:t xml:space="preserve"> </w:t>
      </w:r>
      <w:r w:rsidR="00543529">
        <w:t>share</w:t>
      </w:r>
      <w:r w:rsidR="00244F3D">
        <w:t xml:space="preserve"> an unabashedly liberal vision for </w:t>
      </w:r>
      <w:r w:rsidR="00A602B6">
        <w:t xml:space="preserve">challenging </w:t>
      </w:r>
      <w:r w:rsidR="00A602B6" w:rsidRPr="00A602B6">
        <w:t>dominant narratives</w:t>
      </w:r>
      <w:r w:rsidR="00A602B6">
        <w:t xml:space="preserve"> and </w:t>
      </w:r>
      <w:r w:rsidR="009917B6" w:rsidRPr="00A602B6">
        <w:t>amplify</w:t>
      </w:r>
      <w:r w:rsidR="00A602B6">
        <w:t>ing</w:t>
      </w:r>
      <w:r w:rsidR="009917B6">
        <w:t xml:space="preserve"> voices that have been </w:t>
      </w:r>
      <w:r w:rsidR="00F31B5D">
        <w:t>historically</w:t>
      </w:r>
      <w:r w:rsidR="009917B6">
        <w:t xml:space="preserve"> marginalized in</w:t>
      </w:r>
      <w:r w:rsidR="00244F3D">
        <w:t xml:space="preserve"> elementary classrooms.</w:t>
      </w:r>
      <w:r w:rsidR="001532DE">
        <w:t xml:space="preserve"> </w:t>
      </w:r>
      <w:r w:rsidR="00693E88">
        <w:t>Their approach is a sharp departure from the tradition of using social studies classroom</w:t>
      </w:r>
      <w:r w:rsidR="00CF4495">
        <w:t>s</w:t>
      </w:r>
      <w:r w:rsidR="00693E88">
        <w:t xml:space="preserve"> </w:t>
      </w:r>
      <w:r w:rsidR="009201DB">
        <w:t>for</w:t>
      </w:r>
      <w:r w:rsidR="00693E88">
        <w:t xml:space="preserve"> celebrat</w:t>
      </w:r>
      <w:r w:rsidR="009201DB">
        <w:t>ing</w:t>
      </w:r>
      <w:r w:rsidR="00693E88">
        <w:t xml:space="preserve"> American exceptionality and subliminally reinforc</w:t>
      </w:r>
      <w:r w:rsidR="009201DB">
        <w:t>ing</w:t>
      </w:r>
      <w:r w:rsidR="00693E88">
        <w:t xml:space="preserve"> dominant norms </w:t>
      </w:r>
      <w:r w:rsidR="00693E88">
        <w:fldChar w:fldCharType="begin"/>
      </w:r>
      <w:r w:rsidR="00693E88">
        <w:instrText xml:space="preserve"> ADDIN ZOTERO_ITEM CSL_CITATION {"citationID":"rZuocpyp","properties":{"formattedCitation":"({\\i{}The 1776 Report}, 2021; Bowles &amp; Gintis, 1976; Walker &amp; Soltis, 1997)","plainCitation":"(The 1776 Report, 2021; Bowles &amp; Gintis, 1976; Walker &amp; Soltis, 1997)","noteIndex":0},"citationItems":[{"id":600,"uris":["http://zotero.org/users/6809007/items/6Q8VL5YH"],"uri":["http://zotero.org/users/6809007/items/6Q8VL5YH"],"itemData":{"id":600,"type":"book","publisher":"Encounter Books","title":"The 1776 Report","collection-editor":[{"family":"Arnn","given":"L.P."},{"family":"Swain","given":"C."},{"family":"Spalding","given":"M."}],"issued":{"date-parts":[["2021"]]}}},{"id":621,"uris":["http://zotero.org/users/6809007/items/3XYUM9XB"],"uri":["http://zotero.org/users/6809007/items/3XYUM9XB"],"itemData":{"id":621,"type":"book","event-place":"New York","publisher":"Basic Books","publisher-place":"New York","title":"Schooling in Capitalist America: Educational Reform and the Contradictions of Economic Life","author":[{"family":"Bowles","given":"S."},{"family":"Gintis","given":"H."}],"issued":{"date-parts":[["1976"]]}}},{"id":595,"uris":["http://zotero.org/users/6809007/items/UUZZKW6L"],"uri":["http://zotero.org/users/6809007/items/UUZZKW6L"],"itemData":{"id":595,"type":"book","edition":"Fifth","event-place":"New York","publisher":"Teachers College Press","publisher-place":"New York","title":"Curriculum and aims","author":[{"family":"Walker","given":"D."},{"family":"Soltis","given":"J."}],"issued":{"date-parts":[["1997"]]}}}],"schema":"https://github.com/citation-style-language/schema/raw/master/csl-citation.json"} </w:instrText>
      </w:r>
      <w:r w:rsidR="00693E88">
        <w:fldChar w:fldCharType="separate"/>
      </w:r>
      <w:r w:rsidR="00693E88" w:rsidRPr="0031383F">
        <w:rPr>
          <w:color w:val="000000"/>
        </w:rPr>
        <w:t>(</w:t>
      </w:r>
      <w:r w:rsidR="00693E88" w:rsidRPr="0031383F">
        <w:rPr>
          <w:i/>
          <w:iCs/>
          <w:color w:val="000000"/>
        </w:rPr>
        <w:t>The 1776 Report</w:t>
      </w:r>
      <w:r w:rsidR="00693E88" w:rsidRPr="0031383F">
        <w:rPr>
          <w:color w:val="000000"/>
        </w:rPr>
        <w:t>, 2021; Bowles &amp; Gintis, 1976; Walker &amp; Soltis, 1997)</w:t>
      </w:r>
      <w:r w:rsidR="00693E88">
        <w:fldChar w:fldCharType="end"/>
      </w:r>
      <w:r w:rsidR="00693E88">
        <w:t xml:space="preserve">. </w:t>
      </w:r>
      <w:r w:rsidR="00CF4495">
        <w:t xml:space="preserve">Written by two veteran instructors of </w:t>
      </w:r>
      <w:r w:rsidR="00D14B71">
        <w:t xml:space="preserve">collegiate </w:t>
      </w:r>
      <w:r w:rsidR="00CF4495">
        <w:t xml:space="preserve">social studies methods courses, </w:t>
      </w:r>
      <w:r w:rsidR="00CF4495">
        <w:rPr>
          <w:i/>
          <w:iCs/>
        </w:rPr>
        <w:t>Social Studies for a Better World</w:t>
      </w:r>
      <w:r w:rsidR="00CF4495">
        <w:t xml:space="preserve"> is a veritable textbook for cultivating a more woke generation of educators</w:t>
      </w:r>
      <w:r w:rsidR="00D14B71">
        <w:t xml:space="preserve"> and </w:t>
      </w:r>
      <w:r w:rsidR="00CF4495">
        <w:t xml:space="preserve">will generally enrich the syllabi of like-minded instructors. </w:t>
      </w:r>
      <w:r w:rsidR="00D14B71">
        <w:t>Beyond the Ivory Tower, i</w:t>
      </w:r>
      <w:r w:rsidR="00CF4495">
        <w:t xml:space="preserve">n-service teachers, administrators, and those with a role in curricular decisions will also find the book to be helpful for rethinking Eurocentric practices and </w:t>
      </w:r>
      <w:r w:rsidR="00596DCF">
        <w:t>increasing young learners’</w:t>
      </w:r>
      <w:r w:rsidR="00CF4495">
        <w:t xml:space="preserve"> enthusiasm </w:t>
      </w:r>
      <w:r w:rsidR="00190D90">
        <w:t>via</w:t>
      </w:r>
      <w:r w:rsidR="00CF4495">
        <w:t xml:space="preserve"> discipline-specific rigor. </w:t>
      </w:r>
      <w:r w:rsidR="00D14B71">
        <w:t>In short</w:t>
      </w:r>
      <w:r w:rsidR="00B11880">
        <w:t>, this</w:t>
      </w:r>
      <w:r w:rsidR="00D14B71">
        <w:t xml:space="preserve"> instructive, informative, and </w:t>
      </w:r>
      <w:r w:rsidR="00345497">
        <w:t>controversial</w:t>
      </w:r>
      <w:r w:rsidR="001532DE">
        <w:t xml:space="preserve"> </w:t>
      </w:r>
      <w:r w:rsidR="00A602B6">
        <w:rPr>
          <w:i/>
          <w:iCs/>
        </w:rPr>
        <w:t xml:space="preserve">anti-oppressive </w:t>
      </w:r>
      <w:r w:rsidR="004C7B50" w:rsidRPr="002E3378">
        <w:t>pedagogical</w:t>
      </w:r>
      <w:r w:rsidR="004C7B50">
        <w:rPr>
          <w:i/>
          <w:iCs/>
        </w:rPr>
        <w:t xml:space="preserve"> </w:t>
      </w:r>
      <w:r w:rsidR="004C7B50">
        <w:t>treatise</w:t>
      </w:r>
      <w:r w:rsidR="00A602B6">
        <w:t xml:space="preserve"> </w:t>
      </w:r>
      <w:r w:rsidR="00E46DFA">
        <w:t>is a long-awaite</w:t>
      </w:r>
      <w:r w:rsidR="00543529">
        <w:t xml:space="preserve">d, modern </w:t>
      </w:r>
      <w:r w:rsidR="00E46DFA">
        <w:t>how-to guide for explicitly promot</w:t>
      </w:r>
      <w:r w:rsidR="004C7B50">
        <w:t>ing</w:t>
      </w:r>
      <w:r w:rsidR="00E46DFA">
        <w:t xml:space="preserve"> social justice and implicitly </w:t>
      </w:r>
      <w:r w:rsidR="004C7B50">
        <w:t>democratizing</w:t>
      </w:r>
      <w:r w:rsidR="00E46DFA">
        <w:t xml:space="preserve"> the learning process in </w:t>
      </w:r>
      <w:r w:rsidR="005F6BBB">
        <w:t xml:space="preserve">the </w:t>
      </w:r>
      <w:r w:rsidR="00543529">
        <w:t>primary</w:t>
      </w:r>
      <w:r w:rsidR="00E46DFA">
        <w:t xml:space="preserve"> grades.</w:t>
      </w:r>
      <w:r w:rsidR="0031383F">
        <w:t xml:space="preserve"> </w:t>
      </w:r>
    </w:p>
    <w:p w14:paraId="2C73D97A" w14:textId="701D0279" w:rsidR="004C19A1" w:rsidRDefault="004C19A1" w:rsidP="004C19A1">
      <w:pPr>
        <w:pStyle w:val="NoSpacing"/>
      </w:pPr>
      <w:r>
        <w:t xml:space="preserve">The book is split into three sections and the authors invite readers to peruse chapters out of order </w:t>
      </w:r>
      <w:r w:rsidRPr="00AA1A26">
        <w:rPr>
          <w:i/>
          <w:iCs/>
        </w:rPr>
        <w:t>only</w:t>
      </w:r>
      <w:r>
        <w:t xml:space="preserve"> after reading the opening section to ensure that their anti-oppressive framework is appropriately contextualized </w:t>
      </w:r>
      <w:r>
        <w:fldChar w:fldCharType="begin"/>
      </w:r>
      <w:r>
        <w:instrText xml:space="preserve"> ADDIN ZOTERO_ITEM CSL_CITATION {"citationID":"HAaPaHza","properties":{"formattedCitation":"(Rodr\\uc0\\u237{}guez &amp; Swalwell, 2021)","plainCitation":"(Rodríguez &amp; Swalwell, 2021)","noteIndex":0},"citationItems":[{"id":1087,"uris":["http://zotero.org/users/6809007/items/6729TWTY"],"uri":["http://zotero.org/users/6809007/items/6729TWTY"],"itemData":{"id":1087,"type":"speech","genre":"Webinar","title":"Social studies for a better world: Webinar for teacher educators","author":[{"family":"Rodríguez","given":"N.N."},{"family":"Swalwell","given":"K."}],"issued":{"date-parts":[["2021",12,15]]}}}],"schema":"https://github.com/citation-style-language/schema/raw/master/csl-citation.json"} </w:instrText>
      </w:r>
      <w:r>
        <w:fldChar w:fldCharType="separate"/>
      </w:r>
      <w:r w:rsidRPr="00AA1A26">
        <w:rPr>
          <w:color w:val="000000"/>
        </w:rPr>
        <w:t>(Rodríguez &amp; Swalwell, 2021)</w:t>
      </w:r>
      <w:r>
        <w:fldChar w:fldCharType="end"/>
      </w:r>
      <w:r>
        <w:t xml:space="preserve">. The middle section helps readers explore commonly problematic approaches to topics such as holidays, slavery, and </w:t>
      </w:r>
      <w:r w:rsidR="00DF67EB">
        <w:t xml:space="preserve">focusing on </w:t>
      </w:r>
      <w:r>
        <w:t xml:space="preserve">historical “heroes.” This middle section also finds faults with irresponsible ways in which teachers sometimes utilize dramatization and gamification. </w:t>
      </w:r>
      <w:r w:rsidR="00DF67EB">
        <w:t>When</w:t>
      </w:r>
      <w:r>
        <w:t xml:space="preserve"> exposing readers to topics and methods the authors consider to be “toxic garbage” (p. 45), the book </w:t>
      </w:r>
      <w:r w:rsidR="00DF67EB">
        <w:t xml:space="preserve">follows </w:t>
      </w:r>
      <w:r>
        <w:t xml:space="preserve">a steady rhythm </w:t>
      </w:r>
      <w:r w:rsidR="00DF67EB">
        <w:t>by</w:t>
      </w:r>
      <w:r>
        <w:t xml:space="preserve"> consistently </w:t>
      </w:r>
      <w:r w:rsidR="00DF67EB">
        <w:t>identifying</w:t>
      </w:r>
      <w:r>
        <w:t xml:space="preserve"> “</w:t>
      </w:r>
      <w:r w:rsidRPr="00552B5E">
        <w:t>common pitfalls</w:t>
      </w:r>
      <w:r>
        <w:t>” and proposing “</w:t>
      </w:r>
      <w:r w:rsidRPr="00552B5E">
        <w:t>creative solutions</w:t>
      </w:r>
      <w:r>
        <w:t>.”</w:t>
      </w:r>
      <w:r w:rsidR="00593461">
        <w:t xml:space="preserve"> The final</w:t>
      </w:r>
      <w:r>
        <w:t xml:space="preserve"> chapters outline a plan for operationalizing these ideas without getting fired—a challenge that </w:t>
      </w:r>
      <w:r>
        <w:lastRenderedPageBreak/>
        <w:t>will require further mediation by</w:t>
      </w:r>
      <w:r w:rsidR="00C02E73">
        <w:t xml:space="preserve"> social studies methods</w:t>
      </w:r>
      <w:r>
        <w:t xml:space="preserve"> </w:t>
      </w:r>
      <w:r w:rsidR="00D30443">
        <w:t xml:space="preserve">instructors </w:t>
      </w:r>
      <w:r>
        <w:t xml:space="preserve">to ensure this book does not jeopardize nascent careers. </w:t>
      </w:r>
    </w:p>
    <w:p w14:paraId="4ACA2E2E" w14:textId="42D404C3" w:rsidR="008B2FEF" w:rsidRDefault="00D30443" w:rsidP="008D2E5D">
      <w:pPr>
        <w:pStyle w:val="NoSpacing"/>
      </w:pPr>
      <w:r>
        <w:t xml:space="preserve">Nevertheless, </w:t>
      </w:r>
      <w:r w:rsidR="00B142F2">
        <w:t xml:space="preserve">Rodríguez and Swalwell’s (2022) work </w:t>
      </w:r>
      <w:r w:rsidR="00593461">
        <w:t>answers the</w:t>
      </w:r>
      <w:r w:rsidR="00345497">
        <w:t xml:space="preserve"> call </w:t>
      </w:r>
      <w:r w:rsidR="008D2E5D">
        <w:t xml:space="preserve">for critical theorists to transition </w:t>
      </w:r>
      <w:r w:rsidR="00B142F2">
        <w:t xml:space="preserve">from rhetoric to praxis </w:t>
      </w:r>
      <w:r w:rsidR="00B142F2">
        <w:fldChar w:fldCharType="begin"/>
      </w:r>
      <w:r w:rsidR="00B142F2">
        <w:instrText xml:space="preserve"> ADDIN ZOTERO_ITEM CSL_CITATION {"citationID":"QkhvVBXL","properties":{"formattedCitation":"(Apple, 2018; Priestley, 2011; Skelton, 1997)","plainCitation":"(Apple, 2018; Priestley, 2011; Skelton, 1997)","noteIndex":0},"citationItems":[{"id":655,"uris":["http://zotero.org/users/6809007/items/74JQIE6I"],"uri":["http://zotero.org/users/6809007/items/74JQIE6I"],"itemData":{"id":655,"type":"article-journal","abstract":"In this article, I share a number of thoughts and concerns about the current and future status of a ﬁeld in which I have been a participant for ﬁve decades. I know that many others share these worries as well. Speaking honestly, I am deeply concerned that too much of the ﬁeld of curriculum has lost its way. Too much of it is characterized by a condition of historical amnesia. It has too often forgotten the key questions about what and whose knowledge should be o</w:instrText>
      </w:r>
      <w:r w:rsidR="00B142F2">
        <w:rPr>
          <w:rFonts w:ascii="Cambria Math" w:hAnsi="Cambria Math" w:cs="Cambria Math"/>
        </w:rPr>
        <w:instrText>ﬃ</w:instrText>
      </w:r>
      <w:r w:rsidR="00B142F2">
        <w:instrText xml:space="preserve">cial. It has become lost in postmodern abstractions and deconstructive despair. It is hermetic in too many ways and has in the process lost its ability to speak clearly about some major problems facing schools, teachers, students and communities. With neoliberal, neoconservative, authoritarian populist, and new managerial forces increasingly occupying the space of real policies and practices, we have little voice in the public debates over the realities of schooling and the decisions of curriculum policies and practices. The ﬁeld of education deserves more.","container-title":"Journal of Curriculum Studies","DOI":"10.1080/00220272.2018.1537373","ISSN":"0022-0272, 1366-5839","issue":"6","journalAbbreviation":"Journal of Curriculum Studies","language":"en","page":"685-690","source":"DOI.org (Crossref)","title":"Critical curriculum studies and the concrete problems of curriculum policy and practice","volume":"50","author":[{"family":"Apple","given":"Michael W."}],"issued":{"date-parts":[["2018",11,2]]}}},{"id":623,"uris":["http://zotero.org/users/6809007/items/P87TEMVX"],"uri":["http://zotero.org/users/6809007/items/P87TEMVX"],"itemData":{"id":623,"type":"article-journal","container-title":"Pedagogy, Culture &amp; Society","DOI":"10.1080/14681366.2011.582258","ISSN":"1468-1366, 1747-5104","issue":"2","journalAbbreviation":"Pedagogy, Culture &amp; Society","language":"en","page":"221-237","source":"DOI.org (Crossref)","title":"Whatever happened to curriculum theory? Critical realism and curriculum change","title-short":"Whatever happened to curriculum theory?","volume":"19","author":[{"family":"Priestley","given":"Mark"}],"issued":{"date-parts":[["2011",7]]}}},{"id":620,"uris":["http://zotero.org/users/6809007/items/2TP7UUHE"],"uri":["http://zotero.org/users/6809007/items/2TP7UUHE"],"itemData":{"id":620,"type":"article-journal","abstract":"This article provides an overview of research into the hidden curriculum. Following a consideration of functionalist, liberal and critical research studies, I focus in particular on recent insights which have arisen from postmodern thinking. In the light of postmodernism, I identify a personal perspective on how to study the hidden curriculum which moves beyond the established boundaries of discrete research paradigms.","container-title":"Curriculum Studies","DOI":"10.1080/14681369700200007","ISSN":"0965-9757","issue":"2","journalAbbreviation":"Curriculum Studies","language":"en","page":"177-193","source":"DOI.org (Crossref)","title":"Studying hidden curricula: developing a perspective in the light of postmodern insights","title-short":"Studying hidden curricula","volume":"5","author":[{"family":"Skelton","given":"Alan"}],"issued":{"date-parts":[["1997",7]]}}}],"schema":"https://github.com/citation-style-language/schema/raw/master/csl-citation.json"} </w:instrText>
      </w:r>
      <w:r w:rsidR="00B142F2">
        <w:fldChar w:fldCharType="separate"/>
      </w:r>
      <w:r w:rsidR="00B142F2">
        <w:rPr>
          <w:noProof/>
        </w:rPr>
        <w:t>(Apple, 2018; Priestley, 2011; Skelton, 1997)</w:t>
      </w:r>
      <w:r w:rsidR="00B142F2">
        <w:fldChar w:fldCharType="end"/>
      </w:r>
      <w:r w:rsidR="00B142F2">
        <w:t xml:space="preserve">. </w:t>
      </w:r>
      <w:r w:rsidR="00596DCF">
        <w:t xml:space="preserve">In so doing, </w:t>
      </w:r>
      <w:r w:rsidR="002A656D">
        <w:rPr>
          <w:i/>
          <w:iCs/>
        </w:rPr>
        <w:t xml:space="preserve">Social Studies for a Better World </w:t>
      </w:r>
      <w:r w:rsidR="002504E5">
        <w:t>provides</w:t>
      </w:r>
      <w:r w:rsidR="002A656D">
        <w:t xml:space="preserve"> educators with countless shovel-ready resources and ideas </w:t>
      </w:r>
      <w:r w:rsidR="00D964D1">
        <w:t>for making</w:t>
      </w:r>
      <w:r w:rsidR="002A656D">
        <w:t xml:space="preserve"> curricula more inclusive. It also outlines </w:t>
      </w:r>
      <w:r w:rsidR="008B2FEF">
        <w:t>ways in which the</w:t>
      </w:r>
      <w:r w:rsidR="002A656D">
        <w:t xml:space="preserve"> inquiry-based </w:t>
      </w:r>
      <w:r w:rsidR="008B2FEF">
        <w:t>College, Career, and Civic Life (C3) Framework can be made more approachable</w:t>
      </w:r>
      <w:r w:rsidR="00A87B9F">
        <w:t xml:space="preserve">. Educators who successfully pair the book’s resources and methodology will ensure that their classrooms are steppingstones for liberating and high-level scholarship. As the authors point out, this </w:t>
      </w:r>
      <w:r>
        <w:t>diverges</w:t>
      </w:r>
      <w:r w:rsidR="00A87B9F">
        <w:t xml:space="preserve"> from </w:t>
      </w:r>
      <w:r>
        <w:t>the</w:t>
      </w:r>
      <w:r w:rsidR="00A87B9F">
        <w:t xml:space="preserve"> tendency of </w:t>
      </w:r>
      <w:r w:rsidR="00C9514A">
        <w:t xml:space="preserve">many </w:t>
      </w:r>
      <w:r w:rsidR="00A87B9F">
        <w:t>elementary educators to be overly reliant on cutesy arts-and-crafts projects that reinforce dominant norms.</w:t>
      </w:r>
    </w:p>
    <w:p w14:paraId="7B6B1336" w14:textId="7F2C325D" w:rsidR="004C74FD" w:rsidRDefault="007861A5" w:rsidP="00CF1797">
      <w:pPr>
        <w:pStyle w:val="NoSpacing"/>
      </w:pPr>
      <w:r>
        <w:t>Of equal importance</w:t>
      </w:r>
      <w:r w:rsidR="00B142F2">
        <w:t xml:space="preserve">, </w:t>
      </w:r>
      <w:r>
        <w:t xml:space="preserve">Rodríguez and Swalwell (2022) </w:t>
      </w:r>
      <w:r w:rsidR="00EE7411">
        <w:t xml:space="preserve">build on earlier attempts to use schools as laboratories </w:t>
      </w:r>
      <w:r w:rsidR="00E81FB2">
        <w:t>for</w:t>
      </w:r>
      <w:r w:rsidR="00EE7411">
        <w:t xml:space="preserve"> </w:t>
      </w:r>
      <w:r w:rsidR="00E81FB2">
        <w:t>constructing</w:t>
      </w:r>
      <w:r w:rsidR="00EE7411">
        <w:t xml:space="preserve"> a more pluralistic democracy </w:t>
      </w:r>
      <w:r w:rsidR="00B142F2">
        <w:fldChar w:fldCharType="begin"/>
      </w:r>
      <w:r w:rsidR="00B142F2">
        <w:instrText xml:space="preserve"> ADDIN ZOTERO_ITEM CSL_CITATION {"citationID":"ODHuDLwr","properties":{"formattedCitation":"(Dewey, 1916)","plainCitation":"(Dewey, 1916)","dontUpdate":true,"noteIndex":0},"citationItems":[{"id":414,"uris":["http://zotero.org/users/6809007/items/TZ68HAPG"],"uri":["http://zotero.org/users/6809007/items/TZ68HAPG"],"itemData":{"id":414,"type":"book","edition":"Unabridged Classic Reprint","event-place":"Monee","publisher":"Classic Literature Reprint","publisher-place":"Monee","title":"Democracy and education: An introduction to the philosophy in education","author":[{"family":"Dewey","given":"J."}],"issued":{"date-parts":[["1916"]]}}}],"schema":"https://github.com/citation-style-language/schema/raw/master/csl-citation.json"} </w:instrText>
      </w:r>
      <w:r w:rsidR="00B142F2">
        <w:fldChar w:fldCharType="separate"/>
      </w:r>
      <w:r w:rsidR="00B142F2">
        <w:rPr>
          <w:noProof/>
        </w:rPr>
        <w:t>(</w:t>
      </w:r>
      <w:r w:rsidR="00EE7411">
        <w:rPr>
          <w:noProof/>
        </w:rPr>
        <w:t xml:space="preserve">Carr, 1998; Dewey, </w:t>
      </w:r>
      <w:r w:rsidR="00B142F2">
        <w:rPr>
          <w:noProof/>
        </w:rPr>
        <w:t>1916)</w:t>
      </w:r>
      <w:r w:rsidR="00B142F2">
        <w:fldChar w:fldCharType="end"/>
      </w:r>
      <w:r w:rsidR="00EE7411">
        <w:t>.</w:t>
      </w:r>
      <w:r w:rsidR="00B142F2">
        <w:t xml:space="preserve"> </w:t>
      </w:r>
      <w:r w:rsidR="00C959A1">
        <w:t>One way</w:t>
      </w:r>
      <w:r w:rsidR="003F2CB8">
        <w:t xml:space="preserve"> </w:t>
      </w:r>
      <w:r>
        <w:rPr>
          <w:i/>
          <w:iCs/>
        </w:rPr>
        <w:t>Social Studies for a Better World</w:t>
      </w:r>
      <w:r>
        <w:t xml:space="preserve"> </w:t>
      </w:r>
      <w:r w:rsidR="00C959A1">
        <w:t>does this is by reminding</w:t>
      </w:r>
      <w:r>
        <w:t xml:space="preserve"> educators </w:t>
      </w:r>
      <w:r w:rsidR="00E81FB2">
        <w:t>to pay greater attention to</w:t>
      </w:r>
      <w:r>
        <w:t xml:space="preserve"> the </w:t>
      </w:r>
      <w:r>
        <w:rPr>
          <w:i/>
          <w:iCs/>
        </w:rPr>
        <w:t>null curriculum</w:t>
      </w:r>
      <w:r w:rsidR="00E81FB2">
        <w:t>, wherein</w:t>
      </w:r>
      <w:r>
        <w:t xml:space="preserve"> </w:t>
      </w:r>
      <w:r w:rsidR="00E81FB2">
        <w:t>students absorb</w:t>
      </w:r>
      <w:r>
        <w:t xml:space="preserve"> implicit and hidden messages </w:t>
      </w:r>
      <w:r w:rsidR="00E81FB2">
        <w:t>through</w:t>
      </w:r>
      <w:r>
        <w:t xml:space="preserve"> </w:t>
      </w:r>
      <w:r w:rsidR="00805BB0">
        <w:t xml:space="preserve">the likes of </w:t>
      </w:r>
      <w:r w:rsidR="00E81FB2">
        <w:t xml:space="preserve">holiday rituals and </w:t>
      </w:r>
      <w:r>
        <w:t>classroom management practices</w:t>
      </w:r>
      <w:r w:rsidR="00E81FB2">
        <w:t xml:space="preserve"> </w:t>
      </w:r>
      <w:r w:rsidR="00E81FB2">
        <w:fldChar w:fldCharType="begin"/>
      </w:r>
      <w:r w:rsidR="00E81FB2">
        <w:instrText xml:space="preserve"> ADDIN ZOTERO_ITEM CSL_CITATION {"citationID":"5lIfVUlg","properties":{"formattedCitation":"(Ellis, 2003; Skelton, 1997)","plainCitation":"(Ellis, 2003; Skelton, 1997)","noteIndex":0},"citationItems":[{"id":601,"uris":["http://zotero.org/users/6809007/items/ZV6S9IHX"],"uri":["http://zotero.org/users/6809007/items/ZV6S9IHX"],"itemData":{"id":601,"type":"book","publisher":"Taylor &amp; Francis Group","title":"Exemplars of curriculum theory","URL":"http://ebookcentral.proquest.com/lib/uva/detail.action?docID=1397504","author":[{"family":"Ellis","given":"A.K."}],"issued":{"date-parts":[["2003"]]}}},{"id":620,"uris":["http://zotero.org/users/6809007/items/2TP7UUHE"],"uri":["http://zotero.org/users/6809007/items/2TP7UUHE"],"itemData":{"id":620,"type":"article-journal","abstract":"This article provides an overview of research into the hidden curriculum. Following a consideration of functionalist, liberal and critical research studies, I focus in particular on recent insights which have arisen from postmodern thinking. In the light of postmodernism, I identify a personal perspective on how to study the hidden curriculum which moves beyond the established boundaries of discrete research paradigms.","container-title":"Curriculum Studies","DOI":"10.1080/14681369700200007","ISSN":"0965-9757","issue":"2","journalAbbreviation":"Curriculum Studies","language":"en","page":"177-193","source":"DOI.org (Crossref)","title":"Studying hidden curricula: developing a perspective in the light of postmodern insights","title-short":"Studying hidden curricula","volume":"5","author":[{"family":"Skelton","given":"Alan"}],"issued":{"date-parts":[["1997",7]]}}}],"schema":"https://github.com/citation-style-language/schema/raw/master/csl-citation.json"} </w:instrText>
      </w:r>
      <w:r w:rsidR="00E81FB2">
        <w:fldChar w:fldCharType="separate"/>
      </w:r>
      <w:r w:rsidR="00E81FB2">
        <w:rPr>
          <w:noProof/>
        </w:rPr>
        <w:t>(Ellis, 2003; Skelton, 1997)</w:t>
      </w:r>
      <w:r w:rsidR="00E81FB2">
        <w:fldChar w:fldCharType="end"/>
      </w:r>
      <w:r>
        <w:t xml:space="preserve">. This null curriculum, as Rodríguez and Swalwell convincingly argue, may affect students more profoundly than any formal lesson. In </w:t>
      </w:r>
      <w:r w:rsidR="00CF1797">
        <w:t xml:space="preserve">questioning typical ways in which schools normalize </w:t>
      </w:r>
      <w:r w:rsidR="00593461">
        <w:t>traditions surrounding things such as</w:t>
      </w:r>
      <w:r w:rsidR="00CF1797">
        <w:t xml:space="preserve"> family life and Christmas celebrations,</w:t>
      </w:r>
      <w:r>
        <w:t xml:space="preserve"> </w:t>
      </w:r>
      <w:r w:rsidR="00322023">
        <w:t xml:space="preserve">the tone of </w:t>
      </w:r>
      <w:r>
        <w:rPr>
          <w:i/>
          <w:iCs/>
        </w:rPr>
        <w:t xml:space="preserve">Social Studies for a Better World </w:t>
      </w:r>
      <w:r w:rsidR="00322023">
        <w:t xml:space="preserve">is likely too </w:t>
      </w:r>
      <w:r w:rsidR="003F2CB8">
        <w:t>progressive</w:t>
      </w:r>
      <w:r w:rsidR="00322023">
        <w:t xml:space="preserve"> to </w:t>
      </w:r>
      <w:r w:rsidR="00047C71">
        <w:t>resonate with</w:t>
      </w:r>
      <w:r w:rsidR="00322023">
        <w:t xml:space="preserve"> educators </w:t>
      </w:r>
      <w:r w:rsidR="003F2CB8">
        <w:t xml:space="preserve">who are </w:t>
      </w:r>
      <w:r w:rsidR="005B4801">
        <w:t xml:space="preserve">unwilling to </w:t>
      </w:r>
      <w:r w:rsidR="00CF1797">
        <w:t xml:space="preserve">rethink </w:t>
      </w:r>
      <w:r w:rsidR="00593461">
        <w:t>the familiar</w:t>
      </w:r>
      <w:r w:rsidR="00322023">
        <w:t xml:space="preserve">. </w:t>
      </w:r>
    </w:p>
    <w:p w14:paraId="439EF5A9" w14:textId="691AB119" w:rsidR="00921818" w:rsidRDefault="00047C71" w:rsidP="00112F2D">
      <w:pPr>
        <w:pStyle w:val="NoSpacing"/>
      </w:pPr>
      <w:r>
        <w:t xml:space="preserve">Even </w:t>
      </w:r>
      <w:r w:rsidR="00921818">
        <w:t xml:space="preserve">more liberal </w:t>
      </w:r>
      <w:r>
        <w:t xml:space="preserve">readers who </w:t>
      </w:r>
      <w:r w:rsidR="009E0DEA">
        <w:t>may be</w:t>
      </w:r>
      <w:r>
        <w:t xml:space="preserve"> willing to reevaluate the collective values of a workforce long dominated by Protestant, White, middle-class women</w:t>
      </w:r>
      <w:r w:rsidR="00CF1797">
        <w:t xml:space="preserve"> </w:t>
      </w:r>
      <w:r>
        <w:t xml:space="preserve">need to be prepared </w:t>
      </w:r>
      <w:r w:rsidR="00791F36">
        <w:t>for</w:t>
      </w:r>
      <w:r>
        <w:t xml:space="preserve"> self-interrogation</w:t>
      </w:r>
      <w:r w:rsidR="00791F36">
        <w:t xml:space="preserve"> if they aspire to </w:t>
      </w:r>
      <w:r w:rsidR="00805BB0">
        <w:t>meet</w:t>
      </w:r>
      <w:r w:rsidR="00791F36">
        <w:t xml:space="preserve"> the authors’ woke standards</w:t>
      </w:r>
      <w:r w:rsidR="00805BB0">
        <w:t xml:space="preserve"> </w:t>
      </w:r>
      <w:r w:rsidR="00805BB0">
        <w:fldChar w:fldCharType="begin"/>
      </w:r>
      <w:r w:rsidR="00805BB0">
        <w:instrText xml:space="preserve"> ADDIN ZOTERO_ITEM CSL_CITATION {"citationID":"AC3jhfpq","properties":{"formattedCitation":"(Heath &amp; Segal, 2021; Matias, 2016; Wiles &amp; Bondi, 2015)","plainCitation":"(Heath &amp; Segal, 2021; Matias, 2016; Wiles &amp; Bondi, 2015)","noteIndex":0},"citationItems":[{"id":677,"uris":["http://zotero.org/users/6809007/items/UF7L4A7N"],"uri":["http://zotero.org/users/6809007/items/UF7L4A7N"],"itemData":{"id":677,"type":"article-journal","abstract":"Teacher education often under-theorizes race. The field of teacher education and technology integration is also complicit in assuming a race-neutral space into which technologies are inte­ grated. This paper explores what pre-service teachers’ (PSTs) technology integration reveals about racialized assumptions. The research applies theoretical frameworks from teacher preparation, Whiteness and Critical Race studies, and technology integration. This study points toward a relationship between PST development, beliefs about technology, and an inter­ section with race awareness. The PSTs made assumptions about learning deficits, appropriate behaviors, and classroom environment, based on Whiteness, which impacted how they integrated technology. These findings complexify current educational technology narratives of technology integration which emphasize the relationship between teacher beliefs about knowledge acquisi­ tion and technology integration, but often divorce those beliefs from assumptions about race. Implications for practice include the need to confront white supremacy concealed within the technologies and pedagogies that teacher educators choose in the classroom.","container-title":"Computers &amp; Education","DOI":"10.1016/j.compedu.2021.104225","ISSN":"03601315","journalAbbreviation":"Computers &amp; Education","language":"en","page":"1-9","source":"DOI.org (Crossref)","title":"What pre-service teacher technology integration conceals and reveals: “Colorblind” technology in schools","title-short":"What pre-service teacher technology integration conceals and reveals","volume":"170","author":[{"family":"Heath","given":"Marie K."},{"family":"Segal","given":"Pamela"}],"issued":{"date-parts":[["2021",9]]}}},{"id":785,"uris":["http://zotero.org/users/6809007/items/DLX4Y8K2"],"uri":["http://zotero.org/users/6809007/items/DLX4Y8K2"],"itemData":{"id":785,"type":"article-journal","container-title":"Teaching Education","DOI":"10.1080/10476210.2015.1068749","ISSN":"1047-6210, 1470-1286","issue":"2","journalAbbreviation":"Teaching Education","language":"en","page":"194-211","source":"DOI.org (Crossref)","title":"“Why do you make me hate myself?”: Re-teaching Whiteness, abuse, and love in urban teacher education","title-short":"“Why do you make me hate myself?","volume":"27","author":[{"family":"Matias","given":"Cheryl E."}],"issued":{"date-parts":[["2016",4,2]]}}},{"id":333,"uris":["http://zotero.org/users/6809007/items/LNBQ9GRB"],"uri":["http://zotero.org/users/6809007/items/LNBQ9GRB"],"itemData":{"id":333,"type":"book","edition":"Ninth","event-place":"Boston","publisher":"Pearson","publisher-place":"Boston","title":"Curriculum Development","author":[{"family":"Wiles","given":"J."},{"family":"Bondi","given":"J."}],"issued":{"date-parts":[["2015"]]}}}],"schema":"https://github.com/citation-style-language/schema/raw/master/csl-citation.json"} </w:instrText>
      </w:r>
      <w:r w:rsidR="00805BB0">
        <w:fldChar w:fldCharType="separate"/>
      </w:r>
      <w:r w:rsidR="00805BB0">
        <w:rPr>
          <w:noProof/>
        </w:rPr>
        <w:t>(Heath &amp; Segal, 2021; Matias, 2016; Wiles &amp; Bondi, 2015)</w:t>
      </w:r>
      <w:r w:rsidR="00805BB0">
        <w:fldChar w:fldCharType="end"/>
      </w:r>
      <w:r>
        <w:t xml:space="preserve">. </w:t>
      </w:r>
      <w:r w:rsidR="00791F36">
        <w:t xml:space="preserve">In raising the bar for socially just </w:t>
      </w:r>
      <w:r w:rsidR="00805BB0">
        <w:t>classrooms</w:t>
      </w:r>
      <w:r w:rsidR="00791F36">
        <w:t xml:space="preserve">, </w:t>
      </w:r>
      <w:r w:rsidR="0094788D">
        <w:t>Rodríguez and Swalwell</w:t>
      </w:r>
      <w:r w:rsidR="00A86829">
        <w:t xml:space="preserve"> </w:t>
      </w:r>
      <w:r w:rsidR="00B5275E">
        <w:t>make a strong case against using</w:t>
      </w:r>
      <w:r w:rsidR="00A86829">
        <w:t xml:space="preserve"> </w:t>
      </w:r>
      <w:r w:rsidR="00B5275E">
        <w:t>many</w:t>
      </w:r>
      <w:r w:rsidR="00A86829">
        <w:t xml:space="preserve"> </w:t>
      </w:r>
      <w:r w:rsidR="00791F36">
        <w:t>games, role-plays,</w:t>
      </w:r>
      <w:r w:rsidR="00A86829">
        <w:t xml:space="preserve"> </w:t>
      </w:r>
      <w:r w:rsidR="00B5275E">
        <w:t xml:space="preserve">and resources that are </w:t>
      </w:r>
      <w:r w:rsidR="00B5275E">
        <w:lastRenderedPageBreak/>
        <w:t xml:space="preserve">commonly found when </w:t>
      </w:r>
      <w:r w:rsidR="00805BB0">
        <w:t xml:space="preserve">well-intentioned </w:t>
      </w:r>
      <w:r w:rsidR="00B5275E">
        <w:t xml:space="preserve">teachers </w:t>
      </w:r>
      <w:r w:rsidR="00A86829">
        <w:t>attempt to diversify their curricula</w:t>
      </w:r>
      <w:r w:rsidR="00B5275E">
        <w:t xml:space="preserve">. </w:t>
      </w:r>
      <w:r w:rsidR="000D38FE">
        <w:t xml:space="preserve">To support readers who </w:t>
      </w:r>
      <w:r w:rsidR="00972523">
        <w:t>are willing to scrutinize</w:t>
      </w:r>
      <w:r w:rsidR="000D38FE">
        <w:t xml:space="preserve"> such practices, </w:t>
      </w:r>
      <w:r w:rsidR="00921818">
        <w:t xml:space="preserve">the </w:t>
      </w:r>
      <w:r w:rsidR="000D38FE">
        <w:t>authors provide a</w:t>
      </w:r>
      <w:r w:rsidR="00921818">
        <w:t xml:space="preserve"> “Gamification and Dramatization Flow Chart” (p. 127)</w:t>
      </w:r>
      <w:r w:rsidR="000D38FE">
        <w:t>. This algorithmic visual</w:t>
      </w:r>
      <w:r w:rsidR="00921818">
        <w:t xml:space="preserve"> </w:t>
      </w:r>
      <w:r w:rsidR="000D38FE">
        <w:t xml:space="preserve">is </w:t>
      </w:r>
      <w:r w:rsidR="00921818">
        <w:t xml:space="preserve">an effective tool for determining whether an activity would pass the authors’ </w:t>
      </w:r>
      <w:r w:rsidR="00896DD3">
        <w:t>stringent</w:t>
      </w:r>
      <w:r w:rsidR="00921818">
        <w:t xml:space="preserve"> anti-oppressive litmus test.</w:t>
      </w:r>
      <w:r w:rsidR="00896DD3">
        <w:t xml:space="preserve"> </w:t>
      </w:r>
      <w:r w:rsidR="000D38FE">
        <w:t>The flow chart</w:t>
      </w:r>
      <w:r w:rsidR="00896DD3">
        <w:t xml:space="preserve"> is </w:t>
      </w:r>
      <w:r w:rsidR="000D38FE">
        <w:t xml:space="preserve">also </w:t>
      </w:r>
      <w:r w:rsidR="00896DD3">
        <w:t>consistent with the rest of the text in showing that t</w:t>
      </w:r>
      <w:r w:rsidR="00C7073A">
        <w:t xml:space="preserve">hese </w:t>
      </w:r>
      <w:r w:rsidR="00896DD3">
        <w:t xml:space="preserve">forward-thinking authors </w:t>
      </w:r>
      <w:r w:rsidR="000D38FE">
        <w:t>repeat a familiar refrain from earlier</w:t>
      </w:r>
      <w:r w:rsidR="00896DD3">
        <w:t xml:space="preserve"> curricular theorists: </w:t>
      </w:r>
      <w:r w:rsidR="006D7E1C">
        <w:t xml:space="preserve">fun activities </w:t>
      </w:r>
      <w:r w:rsidR="00CF7BC3">
        <w:t xml:space="preserve">should not supersede </w:t>
      </w:r>
      <w:r w:rsidR="00974816">
        <w:t>learning outcomes</w:t>
      </w:r>
      <w:r w:rsidR="00972523">
        <w:t xml:space="preserve"> </w:t>
      </w:r>
      <w:r w:rsidR="00972523">
        <w:fldChar w:fldCharType="begin"/>
      </w:r>
      <w:r w:rsidR="00112F2D">
        <w:instrText xml:space="preserve"> ADDIN ZOTERO_ITEM CSL_CITATION {"citationID":"SrBceTFm","properties":{"formattedCitation":"(Taba, 1962; Tyler, 1949; Wiggins &amp; McTighe, 2011)","plainCitation":"(Taba, 1962; Tyler, 1949; Wiggins &amp; McTighe, 2011)","noteIndex":0},"citationItems":[{"id":384,"uris":["http://zotero.org/users/6809007/items/YZCX4TYH"],"uri":["http://zotero.org/users/6809007/items/YZCX4TYH"],"itemData":{"id":384,"type":"book","event-place":"New York","publisher":"Harcourt, Brace and World","publisher-place":"New York","title":"Curriculum Development; Theory and Practice","author":[{"family":"Taba","given":"H."}],"issued":{"date-parts":[["1962"]]}}},{"id":326,"uris":["http://zotero.org/users/6809007/items/65ZPME82"],"uri":["http://zotero.org/users/6809007/items/65ZPME82"],"itemData":{"id":326,"type":"book","publisher":"The University of Chicago Press","title":"Basic principles of curriculum and instruction","author":[{"family":"Tyler","given":"Ralph"}],"issued":{"date-parts":[["1949"]],"season":"2013"}}},{"id":460,"uris":["http://zotero.org/users/6809007/items/LE7GLQXI"],"uri":["http://zotero.org/users/6809007/items/LE7GLQXI"],"itemData":{"id":460,"type":"book","archive":"ProQuest Ebook Central","publisher":"Association for Supervision &amp; Curriculum Development","title":"The understanding by design guide to creating high-quality units","URL":"http://ebookcentral.proquest.com/lib/uva/detail.action?docID=698904","author":[{"family":"Wiggins","given":"G."},{"family":"McTighe","given":"J."}],"accessed":{"date-parts":[["2021",3,1]]},"issued":{"date-parts":[["2011"]]}}}],"schema":"https://github.com/citation-style-language/schema/raw/master/csl-citation.json"} </w:instrText>
      </w:r>
      <w:r w:rsidR="00972523">
        <w:fldChar w:fldCharType="separate"/>
      </w:r>
      <w:r w:rsidR="00112F2D">
        <w:rPr>
          <w:noProof/>
        </w:rPr>
        <w:t>(Taba, 1962; Tyler, 1949; Wiggins &amp; McTighe, 2011)</w:t>
      </w:r>
      <w:r w:rsidR="00972523">
        <w:fldChar w:fldCharType="end"/>
      </w:r>
      <w:r w:rsidR="00112F2D">
        <w:t>.</w:t>
      </w:r>
      <w:r w:rsidR="00921818">
        <w:t xml:space="preserve"> </w:t>
      </w:r>
    </w:p>
    <w:p w14:paraId="6BA467E5" w14:textId="79B74F53" w:rsidR="00927D75" w:rsidRDefault="00D57BC2" w:rsidP="00065AAB">
      <w:pPr>
        <w:pStyle w:val="NoSpacing"/>
        <w:ind w:firstLine="0"/>
      </w:pPr>
      <w:r>
        <w:tab/>
        <w:t xml:space="preserve">In addition to </w:t>
      </w:r>
      <w:r w:rsidR="00CE3EA7">
        <w:t xml:space="preserve">showing </w:t>
      </w:r>
      <w:r w:rsidR="00867B2F">
        <w:t>potential harms associated with</w:t>
      </w:r>
      <w:r>
        <w:t xml:space="preserve"> many activities that were</w:t>
      </w:r>
      <w:r w:rsidR="00974816">
        <w:t xml:space="preserve"> </w:t>
      </w:r>
      <w:r>
        <w:t>popularized a generation ago</w:t>
      </w:r>
      <w:r w:rsidR="00867B2F">
        <w:t xml:space="preserve"> by resources such as</w:t>
      </w:r>
      <w:r>
        <w:t xml:space="preserve"> </w:t>
      </w:r>
      <w:r w:rsidR="00867B2F">
        <w:t>B</w:t>
      </w:r>
      <w:r w:rsidR="00974816">
        <w:t>ower and colleagues’ (</w:t>
      </w:r>
      <w:r w:rsidR="00974816" w:rsidRPr="000B3F16">
        <w:rPr>
          <w:noProof/>
        </w:rPr>
        <w:t>1999)</w:t>
      </w:r>
      <w:r w:rsidR="00974816">
        <w:rPr>
          <w:noProof/>
        </w:rPr>
        <w:t xml:space="preserve"> </w:t>
      </w:r>
      <w:r>
        <w:rPr>
          <w:i/>
          <w:iCs/>
        </w:rPr>
        <w:t xml:space="preserve">History </w:t>
      </w:r>
      <w:proofErr w:type="gramStart"/>
      <w:r>
        <w:rPr>
          <w:i/>
          <w:iCs/>
        </w:rPr>
        <w:t>Alive!</w:t>
      </w:r>
      <w:r>
        <w:t>,</w:t>
      </w:r>
      <w:proofErr w:type="gramEnd"/>
      <w:r>
        <w:t xml:space="preserve"> </w:t>
      </w:r>
      <w:r w:rsidR="00867B2F">
        <w:t>Rodríguez and Swalwell (2022) outfit</w:t>
      </w:r>
      <w:r>
        <w:t xml:space="preserve"> readers with plenty of </w:t>
      </w:r>
      <w:r w:rsidR="00EE3041">
        <w:t>fresh ideas</w:t>
      </w:r>
      <w:r>
        <w:t xml:space="preserve"> for making the discipline </w:t>
      </w:r>
      <w:r w:rsidR="00CE3EA7">
        <w:t>more</w:t>
      </w:r>
      <w:r>
        <w:t xml:space="preserve"> enjoyable and inclusive. The rich litany of print and </w:t>
      </w:r>
      <w:r w:rsidR="00CE3EA7">
        <w:t>online</w:t>
      </w:r>
      <w:r>
        <w:t xml:space="preserve"> resources the authors </w:t>
      </w:r>
      <w:r w:rsidR="00CE3EA7">
        <w:t>list</w:t>
      </w:r>
      <w:r w:rsidR="00EA46C8">
        <w:t xml:space="preserve"> for amplifying marginalized voices can be distracting in a good way for readers hoping to finish a particular chapter in one sitting. </w:t>
      </w:r>
      <w:r w:rsidR="006811E5">
        <w:t xml:space="preserve">Rather than merely rendering judgment, </w:t>
      </w:r>
      <w:r w:rsidR="00065AAB">
        <w:t>Rodríguez and Swalwell</w:t>
      </w:r>
      <w:r w:rsidR="00C40E1A">
        <w:t xml:space="preserve"> consistently provide rationales to explain why they deem </w:t>
      </w:r>
      <w:r w:rsidR="006811E5">
        <w:t xml:space="preserve">specific </w:t>
      </w:r>
      <w:r w:rsidR="00C40E1A">
        <w:t>resources and practices to be</w:t>
      </w:r>
      <w:r w:rsidR="00984F97">
        <w:t xml:space="preserve"> either</w:t>
      </w:r>
      <w:r w:rsidR="00C40E1A">
        <w:t xml:space="preserve"> </w:t>
      </w:r>
      <w:r w:rsidR="00C40E1A">
        <w:rPr>
          <w:i/>
          <w:iCs/>
        </w:rPr>
        <w:t xml:space="preserve">oppressive </w:t>
      </w:r>
      <w:r w:rsidR="00C40E1A">
        <w:t xml:space="preserve">or </w:t>
      </w:r>
      <w:r w:rsidR="00C40E1A">
        <w:rPr>
          <w:i/>
          <w:iCs/>
        </w:rPr>
        <w:t>anti-oppressive.</w:t>
      </w:r>
      <w:r w:rsidR="00065AAB">
        <w:t xml:space="preserve"> </w:t>
      </w:r>
      <w:r w:rsidR="00C40E1A">
        <w:t xml:space="preserve">Their </w:t>
      </w:r>
      <w:r w:rsidR="00984F97">
        <w:t>reasoning</w:t>
      </w:r>
      <w:r w:rsidR="00065AAB">
        <w:t xml:space="preserve"> </w:t>
      </w:r>
      <w:r w:rsidR="00A02EB3">
        <w:t>instills</w:t>
      </w:r>
      <w:r w:rsidR="00065AAB">
        <w:t xml:space="preserve"> readers with a growing </w:t>
      </w:r>
      <w:r w:rsidR="00C40E1A">
        <w:t>sense of how to transfer this thinking to novel situations.</w:t>
      </w:r>
      <w:r w:rsidR="00984F97">
        <w:t xml:space="preserve"> </w:t>
      </w:r>
      <w:r w:rsidR="00867B2F">
        <w:t>To</w:t>
      </w:r>
      <w:r w:rsidR="00C4152C">
        <w:t xml:space="preserve"> further </w:t>
      </w:r>
      <w:r w:rsidR="00867B2F">
        <w:t>scaffold this ability, the</w:t>
      </w:r>
      <w:r w:rsidR="00984F97">
        <w:t xml:space="preserve"> appendix </w:t>
      </w:r>
      <w:r w:rsidR="00EA5800">
        <w:t xml:space="preserve">is </w:t>
      </w:r>
      <w:r w:rsidR="00984F97">
        <w:t>filled with guides such as a</w:t>
      </w:r>
      <w:r w:rsidR="00EE3041">
        <w:t>n</w:t>
      </w:r>
      <w:r w:rsidR="00984F97">
        <w:t xml:space="preserve"> “Anti-Oppressive Filter for Online Resources” (p. 217)</w:t>
      </w:r>
      <w:r w:rsidR="00EA5800">
        <w:t>. These</w:t>
      </w:r>
      <w:r w:rsidR="00C40E1A">
        <w:t xml:space="preserve"> </w:t>
      </w:r>
      <w:r w:rsidR="00EA5800">
        <w:t>tools</w:t>
      </w:r>
      <w:r w:rsidR="006811E5">
        <w:t xml:space="preserve"> help readers parse</w:t>
      </w:r>
      <w:r w:rsidR="00C40E1A">
        <w:t xml:space="preserve"> </w:t>
      </w:r>
      <w:r w:rsidR="00921818">
        <w:t xml:space="preserve">resources that authentically represent marginalized groups from the “disjointed, random, vacuous crap” (p. 152) </w:t>
      </w:r>
      <w:r w:rsidR="006811E5">
        <w:t>that the authors find</w:t>
      </w:r>
      <w:r w:rsidR="00921818">
        <w:t xml:space="preserve"> </w:t>
      </w:r>
      <w:r w:rsidR="006811E5">
        <w:t>to be pervasive on</w:t>
      </w:r>
      <w:r w:rsidR="00921818">
        <w:t xml:space="preserve"> Pinterest and Teachers Pay Teachers.</w:t>
      </w:r>
      <w:r w:rsidR="00927D75">
        <w:t xml:space="preserve"> </w:t>
      </w:r>
    </w:p>
    <w:p w14:paraId="1F8AB513" w14:textId="32CA9871" w:rsidR="00EA5800" w:rsidRDefault="00E11BAF" w:rsidP="00EE3041">
      <w:pPr>
        <w:pStyle w:val="NoSpacing"/>
        <w:rPr>
          <w:noProof/>
        </w:rPr>
      </w:pPr>
      <w:r>
        <w:t xml:space="preserve">In a webinar, the authors explained to an audience of teacher educators that they recognized a need to make social studies more approachable for preservice teachers who, </w:t>
      </w:r>
      <w:r w:rsidR="002A29B8">
        <w:t>based upon</w:t>
      </w:r>
      <w:r>
        <w:t xml:space="preserve"> </w:t>
      </w:r>
      <w:r w:rsidR="00C4152C" w:rsidRPr="007767BA">
        <w:rPr>
          <w:color w:val="000000"/>
        </w:rPr>
        <w:t xml:space="preserve">Rodríguez </w:t>
      </w:r>
      <w:r w:rsidR="00C4152C">
        <w:rPr>
          <w:color w:val="000000"/>
        </w:rPr>
        <w:t>and</w:t>
      </w:r>
      <w:r w:rsidR="00C4152C" w:rsidRPr="007767BA">
        <w:rPr>
          <w:color w:val="000000"/>
        </w:rPr>
        <w:t xml:space="preserve"> Swalwell</w:t>
      </w:r>
      <w:r w:rsidR="00C4152C">
        <w:rPr>
          <w:color w:val="000000"/>
        </w:rPr>
        <w:t>’s</w:t>
      </w:r>
      <w:r w:rsidR="00C4152C" w:rsidRPr="007767BA">
        <w:rPr>
          <w:color w:val="000000"/>
        </w:rPr>
        <w:t xml:space="preserve"> </w:t>
      </w:r>
      <w:r w:rsidR="00C4152C">
        <w:rPr>
          <w:color w:val="000000"/>
        </w:rPr>
        <w:t>(</w:t>
      </w:r>
      <w:r w:rsidR="00C4152C" w:rsidRPr="007767BA">
        <w:rPr>
          <w:color w:val="000000"/>
        </w:rPr>
        <w:t>2021)</w:t>
      </w:r>
      <w:r w:rsidR="00C4152C">
        <w:rPr>
          <w:color w:val="000000"/>
        </w:rPr>
        <w:t xml:space="preserve"> </w:t>
      </w:r>
      <w:r>
        <w:t xml:space="preserve">experiences, often have disdain for the discipline and are short on content knowledge. </w:t>
      </w:r>
      <w:proofErr w:type="gramStart"/>
      <w:r w:rsidR="00650718">
        <w:t>One way</w:t>
      </w:r>
      <w:proofErr w:type="gramEnd"/>
      <w:r w:rsidR="00650718">
        <w:t xml:space="preserve"> </w:t>
      </w:r>
      <w:r w:rsidR="00650718">
        <w:rPr>
          <w:i/>
          <w:iCs/>
        </w:rPr>
        <w:t>Social Studies for a Better World</w:t>
      </w:r>
      <w:r>
        <w:t xml:space="preserve"> counteract</w:t>
      </w:r>
      <w:r w:rsidR="00650718">
        <w:t>s</w:t>
      </w:r>
      <w:r>
        <w:t xml:space="preserve"> the latter </w:t>
      </w:r>
      <w:r w:rsidR="00650718">
        <w:t>is to</w:t>
      </w:r>
      <w:r>
        <w:t xml:space="preserve"> </w:t>
      </w:r>
      <w:r w:rsidR="00EE3041">
        <w:t>provide readers</w:t>
      </w:r>
      <w:r>
        <w:t xml:space="preserve"> with a theological flyover that </w:t>
      </w:r>
      <w:r w:rsidR="00C4152C">
        <w:t>succinctly</w:t>
      </w:r>
      <w:r>
        <w:t xml:space="preserve"> illustrates the limitations of trying to equate dominant </w:t>
      </w:r>
      <w:r w:rsidR="00EE3041">
        <w:t>norms</w:t>
      </w:r>
      <w:r>
        <w:t xml:space="preserve"> with direct equivalents among non-Christian faiths and </w:t>
      </w:r>
      <w:r>
        <w:lastRenderedPageBreak/>
        <w:t xml:space="preserve">traditions. </w:t>
      </w:r>
      <w:r w:rsidR="009E0DEA">
        <w:t>Though conversational in tone, the authors often wade into these kinds of complex waters and</w:t>
      </w:r>
      <w:r>
        <w:t xml:space="preserve"> many of the social justice concepts Rodríguez and Swalwell (2022) explore </w:t>
      </w:r>
      <w:r>
        <w:rPr>
          <w:noProof/>
        </w:rPr>
        <w:t xml:space="preserve">may overwhelm novices. The authors also readily admit they have “seen the eye rolls and felt the cold shoulders” (p. 159) of social justice skeptics. </w:t>
      </w:r>
    </w:p>
    <w:p w14:paraId="6AB49C76" w14:textId="235F714F" w:rsidR="00E11BAF" w:rsidRDefault="00E11BAF" w:rsidP="00EE3041">
      <w:pPr>
        <w:pStyle w:val="NoSpacing"/>
      </w:pPr>
      <w:r>
        <w:rPr>
          <w:noProof/>
        </w:rPr>
        <w:t xml:space="preserve">Mindful of these challenges, teacher educators who opt to use </w:t>
      </w:r>
      <w:r>
        <w:rPr>
          <w:i/>
          <w:iCs/>
          <w:noProof/>
        </w:rPr>
        <w:t>Social Studies for a Better World</w:t>
      </w:r>
      <w:r>
        <w:rPr>
          <w:noProof/>
        </w:rPr>
        <w:t xml:space="preserve"> as a textbook should handle its contents with kid gloves. On one hand, infusing diversity throughout the teacher preparatory curriculum addresses standards prescribed by the Council for the Accreditation of Educator Preparation </w:t>
      </w:r>
      <w:r>
        <w:rPr>
          <w:noProof/>
        </w:rPr>
        <w:fldChar w:fldCharType="begin"/>
      </w:r>
      <w:r>
        <w:rPr>
          <w:noProof/>
        </w:rPr>
        <w:instrText xml:space="preserve"> ADDIN ZOTERO_ITEM CSL_CITATION {"citationID":"oIwm7UKA","properties":{"formattedCitation":"(Council for the Accreditation of Educator Preparation, 2020)","plainCitation":"(Council for the Accreditation of Educator Preparation, 2020)","noteIndex":0},"citationItems":[{"id":813,"uris":["http://zotero.org/users/6809007/items/8MAANKL2"],"uri":["http://zotero.org/users/6809007/items/8MAANKL2"],"itemData":{"id":813,"type":"report","publisher":"Council for the Accreditation of Educator Preparation","title":"CAEP consolidated handbook","URL":"http://caepnet.org/~/media/Files/caep/accreditation-resources/caep-handbook-final.pdf?la=en","author":[{"family":"Council for the Accreditation of Educator Preparation","given":""}],"issued":{"date-parts":[["2020",1,31]]}}}],"schema":"https://github.com/citation-style-language/schema/raw/master/csl-citation.json"} </w:instrText>
      </w:r>
      <w:r>
        <w:rPr>
          <w:noProof/>
        </w:rPr>
        <w:fldChar w:fldCharType="separate"/>
      </w:r>
      <w:r>
        <w:rPr>
          <w:noProof/>
        </w:rPr>
        <w:t>(2020)</w:t>
      </w:r>
      <w:r>
        <w:rPr>
          <w:noProof/>
        </w:rPr>
        <w:fldChar w:fldCharType="end"/>
      </w:r>
      <w:r>
        <w:rPr>
          <w:noProof/>
        </w:rPr>
        <w:t xml:space="preserve"> and is consistent with the extant literature </w:t>
      </w:r>
      <w:r>
        <w:rPr>
          <w:noProof/>
        </w:rPr>
        <w:fldChar w:fldCharType="begin"/>
      </w:r>
      <w:r>
        <w:rPr>
          <w:noProof/>
        </w:rPr>
        <w:instrText xml:space="preserve"> ADDIN ZOTERO_ITEM CSL_CITATION {"citationID":"2SH2bnmy","properties":{"formattedCitation":"(Bennett et al., 2019; Chang-Bacon, 2021; Matias, 2016)","plainCitation":"(Bennett et al., 2019; Chang-Bacon, 2021; Matias, 2016)","noteIndex":0},"citationItems":[{"id":993,"uris":["http://zotero.org/users/6809007/items/MX2XBJLA"],"uri":["http://zotero.org/users/6809007/items/MX2XBJLA"],"itemData":{"id":993,"type":"article-journal","container-title":"Urban Education","issue":"7","page":"891-918","title":"Real or ideal? A narrative literature review addressing white privilege in teacher education","volume":"54","author":[{"family":"Bennett","given":"J.S."},{"family":"Driver","given":"M.K"},{"family":"Trent","given":"S.C."}],"issued":{"date-parts":[["2019"]]}}},{"id":990,"uris":["http://zotero.org/users/6809007/items/NJRIPAZD"],"uri":["http://zotero.org/users/6809007/items/NJRIPAZD"],"itemData":{"id":990,"type":"article-journal","abstract":"The racial and linguistic diversity of U.S. classrooms has drawn attention to the intersecting dynamics of race, racism, and language learning in teacher education. While most studies in this vein focus on teachers, almost no research has focused on teacher educators themselves. Therefore, this study draws on interviews with teacher educators to document how they addressed—or more often, evaded—the topics of race and racism. Participants (n = 33) were instructors for statemandated courses on teaching emergent bilinguals for general educators across the state of Massachusetts. Through the lens of poststructural discourse analysis, the findings of this study demonstrate that race-evasiveness is not a byproduct of passive omission, but instead involves active, discursive effort. These findings underscore the importance of individual and collective efforts to disrupt race-evasiveness, but also illustrate the limits of surface-level race-intentionality for advancing antiracism in teacher education.","container-title":"Journal of Teacher Education","DOI":"10.1177/00224871211023042","ISSN":"0022-4871, 1552-7816","journalAbbreviation":"Journal of Teacher Education","language":"en","page":"002248712110230","source":"DOI.org (Crossref)","title":"“We sort of dance around the race thing”: Race-evasiveness in teacher education","title-short":"“We Sort of Dance Around the Race Thing”","author":[{"family":"Chang-Bacon","given":"Chris K."}],"issued":{"date-parts":[["2021",7,16]]}}},{"id":785,"uris":["http://zotero.org/users/6809007/items/DLX4Y8K2"],"uri":["http://zotero.org/users/6809007/items/DLX4Y8K2"],"itemData":{"id":785,"type":"article-journal","container-title":"Teaching Education","DOI":"10.1080/10476210.2015.1068749","ISSN":"1047-6210, 1470-1286","issue":"2","journalAbbreviation":"Teaching Education","language":"en","page":"194-211","source":"DOI.org (Crossref)","title":"“Why do you make me hate myself?”: Re-teaching Whiteness, abuse, and love in urban teacher education","title-short":"“Why do you make me hate myself?","volume":"27","author":[{"family":"Matias","given":"Cheryl E."}],"issued":{"date-parts":[["2016",4,2]]}}}],"schema":"https://github.com/citation-style-language/schema/raw/master/csl-citation.json"} </w:instrText>
      </w:r>
      <w:r>
        <w:rPr>
          <w:noProof/>
        </w:rPr>
        <w:fldChar w:fldCharType="separate"/>
      </w:r>
      <w:r>
        <w:rPr>
          <w:noProof/>
        </w:rPr>
        <w:t>(Bennett et al., 2019; Chang-Bacon, 2021; Matias, 2016)</w:t>
      </w:r>
      <w:r>
        <w:rPr>
          <w:noProof/>
        </w:rPr>
        <w:fldChar w:fldCharType="end"/>
      </w:r>
      <w:r>
        <w:rPr>
          <w:noProof/>
        </w:rPr>
        <w:t xml:space="preserve">. On the other, critical pedagogy has become a cultural lightning rod that is likely to attract fierce opposition in many states and localities </w:t>
      </w:r>
      <w:r>
        <w:rPr>
          <w:noProof/>
        </w:rPr>
        <w:fldChar w:fldCharType="begin"/>
      </w:r>
      <w:r>
        <w:rPr>
          <w:noProof/>
        </w:rPr>
        <w:instrText xml:space="preserve"> ADDIN ZOTERO_ITEM CSL_CITATION {"citationID":"mJR8fnll","properties":{"formattedCitation":"(DeSantis, 2021; Nierenberg, 2021; Ray &amp; Gibbons, 2021)","plainCitation":"(DeSantis, 2021; Nierenberg, 2021; Ray &amp; Gibbons, 2021)","noteIndex":0},"citationItems":[{"id":769,"uris":["http://zotero.org/users/6809007/items/NHV82BTY"],"uri":["http://zotero.org/users/6809007/items/NHV82BTY"],"itemData":{"id":769,"type":"post","container-title":"Twitter","genre":"Tweet","title":"Florida's education system exists to create opportunity for our children. Critical Race Theory teachers kids to hate our country...","URL":"https://twitter.com/GovRonDeSantis/status/1402983754134704129","author":[{"family":"DeSantis","given":"R. [@GovRonDeSantis]"}],"issued":{"date-parts":[["2021",6,10]]}}},{"id":998,"uris":["http://zotero.org/users/6809007/items/R48YNULM"],"uri":["http://zotero.org/users/6809007/items/R48YNULM"],"itemData":{"id":998,"type":"webpage","container-title":"The New York Times","title":"Virginia’s Fight Over ‘Beloved’ - The New York Times","URL":"https://www.nytimes.com/2021/11/03/us/virginias-fight-over-beloved.html","author":[{"family":"Nierenberg","given":"Amelia"}],"accessed":{"date-parts":[["2021",11,15]]},"issued":{"date-parts":[["2021",11,3]]}}},{"id":770,"uris":["http://zotero.org/users/6809007/items/WG2AJPTT"],"uri":["http://zotero.org/users/6809007/items/WG2AJPTT"],"itemData":{"id":770,"type":"post-weblog","abstract":"It's important to understand what critical race theory is and is not.","container-title":"Fixgov","language":"en-US","title":"Why are states banning critical race theory?","URL":"https://www.brookings.edu/blog/fixgov/2021/07/02/why-are-states-banning-critical-race-theory/","author":[{"family":"Ray","given":"R."},{"family":"Gibbons","given":"A."}],"accessed":{"date-parts":[["2021",8,18]]},"issued":{"date-parts":[["2021",11]]}}}],"schema":"https://github.com/citation-style-language/schema/raw/master/csl-citation.json"} </w:instrText>
      </w:r>
      <w:r>
        <w:rPr>
          <w:noProof/>
        </w:rPr>
        <w:fldChar w:fldCharType="separate"/>
      </w:r>
      <w:r>
        <w:rPr>
          <w:noProof/>
        </w:rPr>
        <w:t>(DeSantis, 2021; Nierenberg, 2021; Ray &amp; Gibbons, 2021)</w:t>
      </w:r>
      <w:r>
        <w:rPr>
          <w:noProof/>
        </w:rPr>
        <w:fldChar w:fldCharType="end"/>
      </w:r>
      <w:r>
        <w:rPr>
          <w:noProof/>
        </w:rPr>
        <w:t>.</w:t>
      </w:r>
    </w:p>
    <w:p w14:paraId="3FC4E420" w14:textId="36959B51" w:rsidR="00A56F5E" w:rsidRDefault="00580864" w:rsidP="00C923EA">
      <w:pPr>
        <w:pStyle w:val="NoSpacing"/>
      </w:pPr>
      <w:r>
        <w:t>Therefore, i</w:t>
      </w:r>
      <w:r w:rsidR="000F65E5">
        <w:t xml:space="preserve">t would be educational malpractice to introduce preservice teachers to this anti-oppressive approach without clearly acknowledging that </w:t>
      </w:r>
      <w:r w:rsidR="00504D5E">
        <w:t>questioning</w:t>
      </w:r>
      <w:r w:rsidR="000F65E5">
        <w:t xml:space="preserve"> dominant </w:t>
      </w:r>
      <w:r w:rsidR="00504D5E">
        <w:t>norms</w:t>
      </w:r>
      <w:r w:rsidR="000F65E5">
        <w:t xml:space="preserve"> “is contentious” </w:t>
      </w:r>
      <w:r w:rsidR="000F65E5">
        <w:fldChar w:fldCharType="begin"/>
      </w:r>
      <w:r w:rsidR="000F65E5">
        <w:instrText xml:space="preserve"> ADDIN ZOTERO_ITEM CSL_CITATION {"citationID":"2z7Y0xK7","properties":{"formattedCitation":"(Rodr\\uc0\\u237{}guez &amp; Swalwell, 2022, p. 6)","plainCitation":"(Rodríguez &amp; Swalwell, 2022, p. 6)","noteIndex":0},"citationItems":[{"id":1012,"uris":["http://zotero.org/users/6809007/items/WK7J6VXL"],"uri":["http://zotero.org/users/6809007/items/WK7J6VXL"],"itemData":{"id":1012,"type":"book","collection-title":"Equity and social justice in education","publisher":"W.W. Norton &amp; Company","title":"Social studies for a better world: An anti-oppressive approach for elementary educators","author":[{"family":"Rodríguez","given":"N.N."},{"family":"Swalwell","given":"K."}],"issued":{"date-parts":[["2022"]]}},"locator":"6"}],"schema":"https://github.com/citation-style-language/schema/raw/master/csl-citation.json"} </w:instrText>
      </w:r>
      <w:r w:rsidR="000F65E5">
        <w:fldChar w:fldCharType="separate"/>
      </w:r>
      <w:r w:rsidR="000F65E5" w:rsidRPr="00BC0B2E">
        <w:rPr>
          <w:color w:val="000000"/>
        </w:rPr>
        <w:t>(Rodríguez &amp; Swalwell, 2022, p. 6)</w:t>
      </w:r>
      <w:r w:rsidR="000F65E5">
        <w:fldChar w:fldCharType="end"/>
      </w:r>
      <w:r w:rsidR="000F65E5">
        <w:t xml:space="preserve">. </w:t>
      </w:r>
      <w:r w:rsidR="00835A97">
        <w:t xml:space="preserve">Disagreements over ways in which social studies education should be approached </w:t>
      </w:r>
      <w:r w:rsidR="00DA6BA3">
        <w:t>is evident in</w:t>
      </w:r>
      <w:r w:rsidR="00C923EA">
        <w:t xml:space="preserve"> policies </w:t>
      </w:r>
      <w:r w:rsidR="00AB6A6B">
        <w:t>of</w:t>
      </w:r>
      <w:r w:rsidR="00C923EA">
        <w:t xml:space="preserve"> the </w:t>
      </w:r>
      <w:r w:rsidR="000F65E5">
        <w:t xml:space="preserve">previous and current presidential administrations </w:t>
      </w:r>
      <w:r w:rsidR="00835A97">
        <w:t>and fuels emotions for</w:t>
      </w:r>
      <w:r w:rsidR="000F65E5">
        <w:t xml:space="preserve"> their </w:t>
      </w:r>
      <w:r w:rsidR="002A29B8">
        <w:t xml:space="preserve">respective </w:t>
      </w:r>
      <w:r w:rsidR="000F65E5">
        <w:t>political constituencies</w:t>
      </w:r>
      <w:r w:rsidR="00AB6A6B">
        <w:t xml:space="preserve"> </w:t>
      </w:r>
      <w:r w:rsidR="000F65E5">
        <w:fldChar w:fldCharType="begin"/>
      </w:r>
      <w:r w:rsidR="000F65E5">
        <w:instrText xml:space="preserve"> ADDIN ZOTERO_ITEM CSL_CITATION {"citationID":"XRJUfPxD","properties":{"formattedCitation":"({\\i{}The 1776 Report}, 2021; Executive Order on Advancing Racial Equity and Support for Underserved Communities through the Federal Government, 2021)","plainCitation":"(The 1776 Report, 2021; Executive Order on Advancing Racial Equity and Support for Underserved Communities through the Federal Government, 2021)","noteIndex":0},"citationItems":[{"id":600,"uris":["http://zotero.org/users/6809007/items/6Q8VL5YH"],"uri":["http://zotero.org/users/6809007/items/6Q8VL5YH"],"itemData":{"id":600,"type":"book","publisher":"Encounter Books","title":"The 1776 Report","collection-editor":[{"family":"Arnn","given":"L.P."},{"family":"Swain","given":"C."},{"family":"Spalding","given":"M."}],"issued":{"date-parts":[["2021"]]}}},{"id":1081,"uris":["http://zotero.org/users/6809007/items/PTGYWVIR"],"uri":["http://zotero.org/users/6809007/items/PTGYWVIR"],"itemData":{"id":1081,"type":"legislation","number":"Executive Order 13985","section":"10","title":"Executive order on advancing racial equity and support for underserved communities through the federal government","URL":"https://www.whitehouse.gov/briefing-room/presidential-actions/2021/01/20/executive-order-advancing-racial-equity-and-support-for-underserved-communities-through-the-federal-government/","author":[{"family":"Biden","given":"J.R."}],"issued":{"date-parts":[["2021",1,20]]}}}],"schema":"https://github.com/citation-style-language/schema/raw/master/csl-citation.json"} </w:instrText>
      </w:r>
      <w:r w:rsidR="000F65E5">
        <w:fldChar w:fldCharType="separate"/>
      </w:r>
      <w:r w:rsidR="000F65E5" w:rsidRPr="003C7860">
        <w:rPr>
          <w:color w:val="000000"/>
        </w:rPr>
        <w:t>(</w:t>
      </w:r>
      <w:r w:rsidR="000F65E5" w:rsidRPr="003C7860">
        <w:rPr>
          <w:i/>
          <w:iCs/>
          <w:color w:val="000000"/>
        </w:rPr>
        <w:t>The 1776 Report</w:t>
      </w:r>
      <w:r w:rsidR="000F65E5" w:rsidRPr="003C7860">
        <w:rPr>
          <w:color w:val="000000"/>
        </w:rPr>
        <w:t>, 2021; Executive Order on Advancing Racial Equity</w:t>
      </w:r>
      <w:r w:rsidR="000F65E5">
        <w:rPr>
          <w:color w:val="000000"/>
        </w:rPr>
        <w:t>,</w:t>
      </w:r>
      <w:r w:rsidR="000F65E5" w:rsidRPr="003C7860">
        <w:rPr>
          <w:color w:val="000000"/>
        </w:rPr>
        <w:t xml:space="preserve"> 2021</w:t>
      </w:r>
      <w:r w:rsidR="00AB6A6B">
        <w:rPr>
          <w:color w:val="000000"/>
        </w:rPr>
        <w:t>; Ray &amp; Gibbons, 2021</w:t>
      </w:r>
      <w:r w:rsidR="000F65E5" w:rsidRPr="003C7860">
        <w:rPr>
          <w:color w:val="000000"/>
        </w:rPr>
        <w:t>)</w:t>
      </w:r>
      <w:r w:rsidR="000F65E5">
        <w:fldChar w:fldCharType="end"/>
      </w:r>
      <w:r w:rsidR="000F65E5">
        <w:t xml:space="preserve">. Whereas Donald Trump hoped to promote patriotism by celebrating America’s “Founding Fathers,” Joe Biden favors a more progressive approach and </w:t>
      </w:r>
      <w:r w:rsidR="00F52C3F">
        <w:t>began his tenure with</w:t>
      </w:r>
      <w:r w:rsidR="000F65E5">
        <w:t xml:space="preserve"> an executive order</w:t>
      </w:r>
      <w:r w:rsidR="00A56F5E">
        <w:t xml:space="preserve"> that revoked the work of</w:t>
      </w:r>
      <w:r w:rsidR="000F65E5">
        <w:t xml:space="preserve"> his predecessor’s 1776 Commission. </w:t>
      </w:r>
      <w:r w:rsidR="00835A97">
        <w:t xml:space="preserve">Collegiate instructors who opt to use </w:t>
      </w:r>
      <w:r w:rsidR="00A56F5E">
        <w:rPr>
          <w:i/>
          <w:iCs/>
        </w:rPr>
        <w:t>Social Studies for a Better World</w:t>
      </w:r>
      <w:r w:rsidR="00835A97">
        <w:t xml:space="preserve"> </w:t>
      </w:r>
      <w:r w:rsidR="00A56F5E">
        <w:t xml:space="preserve">as a text </w:t>
      </w:r>
      <w:r w:rsidR="00DA6BA3">
        <w:t>thus</w:t>
      </w:r>
      <w:r w:rsidR="00835A97">
        <w:t xml:space="preserve"> </w:t>
      </w:r>
      <w:r w:rsidR="00A56F5E">
        <w:t xml:space="preserve">owe novices </w:t>
      </w:r>
      <w:r w:rsidR="00835A97">
        <w:t xml:space="preserve">at least a cursory debriefing </w:t>
      </w:r>
      <w:r w:rsidR="00A56F5E">
        <w:t>on these competing perspectives.</w:t>
      </w:r>
    </w:p>
    <w:p w14:paraId="6865E865" w14:textId="24743A49" w:rsidR="005A5528" w:rsidRPr="005A5528" w:rsidRDefault="00E35E3E" w:rsidP="000E65A9">
      <w:pPr>
        <w:pStyle w:val="NoSpacing"/>
      </w:pPr>
      <w:r>
        <w:t>When</w:t>
      </w:r>
      <w:r w:rsidR="000F65E5">
        <w:t xml:space="preserve"> </w:t>
      </w:r>
      <w:r w:rsidR="00C438C5">
        <w:t>broaching</w:t>
      </w:r>
      <w:r w:rsidR="000F65E5">
        <w:t xml:space="preserve"> topics that are steeped in controversy, Rodríguez and Swalwell</w:t>
      </w:r>
      <w:r w:rsidR="00504D5E">
        <w:t>’s</w:t>
      </w:r>
      <w:r w:rsidR="000F65E5">
        <w:t xml:space="preserve"> (2022) caution</w:t>
      </w:r>
      <w:r w:rsidR="00AB6A6B">
        <w:t>s</w:t>
      </w:r>
      <w:r w:rsidR="000F65E5">
        <w:t xml:space="preserve"> against </w:t>
      </w:r>
      <w:r w:rsidR="000F65E5">
        <w:rPr>
          <w:i/>
          <w:iCs/>
        </w:rPr>
        <w:t>indoctrination</w:t>
      </w:r>
      <w:r w:rsidR="00F52C3F">
        <w:t xml:space="preserve"> </w:t>
      </w:r>
      <w:r w:rsidR="00EB6EC6">
        <w:t>may</w:t>
      </w:r>
      <w:r w:rsidR="00A808BF">
        <w:t xml:space="preserve"> be viewed as hypocritical by </w:t>
      </w:r>
      <w:r w:rsidR="000E65A9">
        <w:t>conservatives</w:t>
      </w:r>
      <w:r w:rsidR="00F52C3F">
        <w:t>.</w:t>
      </w:r>
      <w:r w:rsidR="000F65E5">
        <w:t xml:space="preserve"> </w:t>
      </w:r>
      <w:r w:rsidR="00C438C5">
        <w:t xml:space="preserve">Although </w:t>
      </w:r>
      <w:r w:rsidR="00A808BF">
        <w:t>the authors</w:t>
      </w:r>
      <w:r w:rsidR="000F65E5">
        <w:t xml:space="preserve"> emphasize that </w:t>
      </w:r>
      <w:r w:rsidR="000F65E5">
        <w:rPr>
          <w:color w:val="000000"/>
        </w:rPr>
        <w:t>discussing things that are “</w:t>
      </w:r>
      <w:r w:rsidR="000F65E5">
        <w:rPr>
          <w:i/>
          <w:iCs/>
          <w:color w:val="000000"/>
        </w:rPr>
        <w:t>political</w:t>
      </w:r>
      <w:r w:rsidR="000F65E5">
        <w:rPr>
          <w:color w:val="000000"/>
        </w:rPr>
        <w:t xml:space="preserve"> is different than being </w:t>
      </w:r>
      <w:r w:rsidR="000F65E5">
        <w:rPr>
          <w:i/>
          <w:iCs/>
          <w:color w:val="000000"/>
        </w:rPr>
        <w:t>partisan</w:t>
      </w:r>
      <w:r w:rsidR="000F65E5">
        <w:rPr>
          <w:color w:val="000000"/>
        </w:rPr>
        <w:t>” (p.17)</w:t>
      </w:r>
      <w:r w:rsidR="00C438C5">
        <w:rPr>
          <w:color w:val="000000"/>
        </w:rPr>
        <w:t>,</w:t>
      </w:r>
      <w:r w:rsidR="000F65E5">
        <w:rPr>
          <w:color w:val="000000"/>
        </w:rPr>
        <w:t xml:space="preserve"> </w:t>
      </w:r>
      <w:r w:rsidR="000F65E5">
        <w:t xml:space="preserve">their vision for </w:t>
      </w:r>
      <w:r w:rsidR="000F65E5">
        <w:rPr>
          <w:i/>
          <w:iCs/>
        </w:rPr>
        <w:t>a better world</w:t>
      </w:r>
      <w:r w:rsidR="000F65E5">
        <w:t xml:space="preserve"> </w:t>
      </w:r>
      <w:r w:rsidR="00430A99">
        <w:t>could not be a starker contrast with</w:t>
      </w:r>
      <w:r w:rsidR="009407D0">
        <w:t xml:space="preserve"> </w:t>
      </w:r>
      <w:proofErr w:type="gramStart"/>
      <w:r w:rsidR="00DA6BA3">
        <w:rPr>
          <w:i/>
          <w:iCs/>
        </w:rPr>
        <w:t>The</w:t>
      </w:r>
      <w:proofErr w:type="gramEnd"/>
      <w:r w:rsidR="00DA6BA3">
        <w:t xml:space="preserve"> </w:t>
      </w:r>
      <w:r w:rsidR="00DA6BA3" w:rsidRPr="00DA6BA3">
        <w:rPr>
          <w:i/>
          <w:iCs/>
        </w:rPr>
        <w:t>1776</w:t>
      </w:r>
      <w:r w:rsidR="00DA6BA3">
        <w:t xml:space="preserve"> </w:t>
      </w:r>
      <w:r w:rsidR="00DA6BA3">
        <w:rPr>
          <w:i/>
          <w:iCs/>
        </w:rPr>
        <w:t>Report</w:t>
      </w:r>
      <w:r w:rsidR="009407D0">
        <w:t xml:space="preserve"> </w:t>
      </w:r>
      <w:r w:rsidR="00430A99">
        <w:t>(2021)</w:t>
      </w:r>
      <w:r w:rsidR="000E65A9">
        <w:t xml:space="preserve"> </w:t>
      </w:r>
      <w:r w:rsidR="000E65A9">
        <w:lastRenderedPageBreak/>
        <w:t>and the more fringe perspectives of the alt-right</w:t>
      </w:r>
      <w:r w:rsidR="00430A99">
        <w:t xml:space="preserve">. </w:t>
      </w:r>
      <w:r w:rsidR="00C438C5">
        <w:t>Rodríguez and Swalwell’s</w:t>
      </w:r>
      <w:r w:rsidR="000F65E5">
        <w:t xml:space="preserve"> </w:t>
      </w:r>
      <w:r w:rsidR="00C438C5">
        <w:t>eclectic combination of pantheistic, feminist, and indigen</w:t>
      </w:r>
      <w:r w:rsidR="00EB6EC6">
        <w:t>ist</w:t>
      </w:r>
      <w:r w:rsidR="00C438C5">
        <w:t xml:space="preserve"> influences is </w:t>
      </w:r>
      <w:r w:rsidR="000F65E5">
        <w:t xml:space="preserve">highly inclusive, </w:t>
      </w:r>
      <w:r w:rsidR="00A808BF">
        <w:t>but the authors</w:t>
      </w:r>
      <w:r w:rsidR="00430A99">
        <w:t xml:space="preserve"> </w:t>
      </w:r>
      <w:r w:rsidR="000F65E5">
        <w:t xml:space="preserve">do not advocate for giving equal time to dehumanizing or widely discredited nonsense. They </w:t>
      </w:r>
      <w:r w:rsidR="009D363B">
        <w:t xml:space="preserve">wisely </w:t>
      </w:r>
      <w:r w:rsidR="000F65E5">
        <w:t xml:space="preserve">assert that “people’s humanity is </w:t>
      </w:r>
      <w:r w:rsidR="000F65E5">
        <w:rPr>
          <w:i/>
          <w:iCs/>
        </w:rPr>
        <w:t>never</w:t>
      </w:r>
      <w:r w:rsidR="000F65E5">
        <w:t xml:space="preserve"> up for debate” </w:t>
      </w:r>
      <w:r w:rsidR="000F65E5">
        <w:fldChar w:fldCharType="begin"/>
      </w:r>
      <w:r w:rsidR="000F65E5">
        <w:instrText xml:space="preserve"> ADDIN ZOTERO_ITEM CSL_CITATION {"citationID":"pZEA93QP","properties":{"formattedCitation":"(Rodr\\uc0\\u237{}guez &amp; Swalwell, 2022)","plainCitation":"(Rodríguez &amp; Swalwell, 2022)","dontUpdate":true,"noteIndex":0},"citationItems":[{"id":1012,"uris":["http://zotero.org/users/6809007/items/WK7J6VXL"],"uri":["http://zotero.org/users/6809007/items/WK7J6VXL"],"itemData":{"id":1012,"type":"book","collection-title":"Equity and social justice in education","publisher":"W.W. Norton &amp; Company","title":"Social studies for a better world: An anti-oppressive approach for elementary educators","author":[{"family":"Rodríguez","given":"N.N."},{"family":"Swalwell","given":"K."}],"issued":{"date-parts":[["2022"]]}}}],"schema":"https://github.com/citation-style-language/schema/raw/master/csl-citation.json"} </w:instrText>
      </w:r>
      <w:r w:rsidR="000F65E5">
        <w:fldChar w:fldCharType="separate"/>
      </w:r>
      <w:r w:rsidR="000F65E5" w:rsidRPr="007B3AEF">
        <w:rPr>
          <w:color w:val="000000"/>
        </w:rPr>
        <w:t>(Rodríguez &amp; Swalwell, 2022</w:t>
      </w:r>
      <w:r w:rsidR="000F65E5">
        <w:rPr>
          <w:color w:val="000000"/>
        </w:rPr>
        <w:t>, p. 32</w:t>
      </w:r>
      <w:r w:rsidR="000F65E5" w:rsidRPr="007B3AEF">
        <w:rPr>
          <w:color w:val="000000"/>
        </w:rPr>
        <w:t>)</w:t>
      </w:r>
      <w:r w:rsidR="000F65E5">
        <w:fldChar w:fldCharType="end"/>
      </w:r>
      <w:r w:rsidR="000F65E5">
        <w:t xml:space="preserve"> and discourage educators from lending credence to the likes of flat-earthers.</w:t>
      </w:r>
      <w:r w:rsidR="00430A99">
        <w:t xml:space="preserve"> </w:t>
      </w:r>
    </w:p>
    <w:p w14:paraId="1591E9EA" w14:textId="2F68E38A" w:rsidR="000F65E5" w:rsidRDefault="00712411" w:rsidP="007946FD">
      <w:pPr>
        <w:pStyle w:val="NoSpacing"/>
      </w:pPr>
      <w:r>
        <w:t>Amidst America’s divisive political climate, t</w:t>
      </w:r>
      <w:r w:rsidR="000F65E5">
        <w:t xml:space="preserve">he challenge to using Rodríguez and Swalwell’s </w:t>
      </w:r>
      <w:r w:rsidR="000F65E5">
        <w:fldChar w:fldCharType="begin"/>
      </w:r>
      <w:r w:rsidR="000F65E5">
        <w:instrText xml:space="preserve"> ADDIN ZOTERO_ITEM CSL_CITATION {"citationID":"qoK5TH6T","properties":{"formattedCitation":"(Rodr\\uc0\\u237{}guez &amp; Swalwell, 2022)","plainCitation":"(Rodríguez &amp; Swalwell, 2022)","dontUpdate":true,"noteIndex":0},"citationItems":[{"id":1012,"uris":["http://zotero.org/users/6809007/items/WK7J6VXL"],"uri":["http://zotero.org/users/6809007/items/WK7J6VXL"],"itemData":{"id":1012,"type":"book","collection-title":"Equity and social justice in education","publisher":"W.W. Norton &amp; Company","title":"Social studies for a better world: An anti-oppressive approach for elementary educators","author":[{"family":"Rodríguez","given":"N.N."},{"family":"Swalwell","given":"K."}],"issued":{"date-parts":[["2022"]]}}}],"schema":"https://github.com/citation-style-language/schema/raw/master/csl-citation.json"} </w:instrText>
      </w:r>
      <w:r w:rsidR="000F65E5">
        <w:fldChar w:fldCharType="separate"/>
      </w:r>
      <w:r w:rsidR="000F65E5" w:rsidRPr="000F27C6">
        <w:rPr>
          <w:color w:val="000000"/>
        </w:rPr>
        <w:t>(2022)</w:t>
      </w:r>
      <w:r w:rsidR="000F65E5">
        <w:fldChar w:fldCharType="end"/>
      </w:r>
      <w:r w:rsidR="000F65E5">
        <w:t xml:space="preserve"> critically dogmatic approach mirrors the broader conundrum of America’s 21</w:t>
      </w:r>
      <w:r w:rsidR="000F65E5" w:rsidRPr="00E66504">
        <w:rPr>
          <w:vertAlign w:val="superscript"/>
        </w:rPr>
        <w:t>st</w:t>
      </w:r>
      <w:r w:rsidR="000F65E5">
        <w:t xml:space="preserve"> Century culture wars </w:t>
      </w:r>
      <w:r w:rsidR="000F65E5">
        <w:fldChar w:fldCharType="begin"/>
      </w:r>
      <w:r w:rsidR="000F65E5">
        <w:instrText xml:space="preserve"> ADDIN ZOTERO_ITEM CSL_CITATION {"citationID":"NdyX3icC","properties":{"formattedCitation":"(Packer, 2021; Wraga &amp; Hlebowitsh, 2003)","plainCitation":"(Packer, 2021; Wraga &amp; Hlebowitsh, 2003)","noteIndex":0},"citationItems":[{"id":743,"uris":["http://zotero.org/users/6809007/items/FSYJKDEX"],"uri":["http://zotero.org/users/6809007/items/FSYJKDEX"],"itemData":{"id":743,"type":"article-magazine","container-title":"The Atlantic","issue":"July/August","page":"64-78","title":"Competing visions of the country's purpose and meaning are tearing it apart. Is reconciliation possible?","author":[{"family":"Packer","given":"G."}],"issued":{"date-parts":[["2021"]]}}},{"id":746,"uris":["http://zotero.org/users/6809007/items/YS999233"],"uri":["http://zotero.org/users/6809007/items/YS999233"],"itemData":{"id":746,"type":"article-journal","container-title":"Journal of Curriculum Studies","DOI":"10.1080/00220270305527","ISSN":"0022-0272, 1366-5839","issue":"4","journalAbbreviation":"Journal of Curriculum Studies","language":"en","page":"425-437","source":"DOI.org (Crossref)","title":"Toward a renaissance in curriculum theory and development in the USA","volume":"35","author":[{"family":"Wraga","given":"William"},{"family":"Hlebowitsh","given":"Peter"}],"issued":{"date-parts":[["2003",7]]}}}],"schema":"https://github.com/citation-style-language/schema/raw/master/csl-citation.json"} </w:instrText>
      </w:r>
      <w:r w:rsidR="000F65E5">
        <w:fldChar w:fldCharType="separate"/>
      </w:r>
      <w:r w:rsidR="000F65E5">
        <w:rPr>
          <w:noProof/>
        </w:rPr>
        <w:t>(Packer, 2021; Wraga &amp; Hlebowitsh, 2003)</w:t>
      </w:r>
      <w:r w:rsidR="000F65E5">
        <w:fldChar w:fldCharType="end"/>
      </w:r>
      <w:r w:rsidR="000F65E5">
        <w:t xml:space="preserve">. Rather than providing educators with suggestions for building a broad consensus around </w:t>
      </w:r>
      <w:r>
        <w:t>socially just</w:t>
      </w:r>
      <w:r w:rsidR="000F65E5">
        <w:t xml:space="preserve"> ideals, Rodríguez and Swalwell’s </w:t>
      </w:r>
      <w:r w:rsidR="008F0490">
        <w:t xml:space="preserve">tone </w:t>
      </w:r>
      <w:r w:rsidR="000F65E5">
        <w:t xml:space="preserve">embodies a strain of liberalism that </w:t>
      </w:r>
      <w:r w:rsidR="00504D5E">
        <w:t>reflects</w:t>
      </w:r>
      <w:r w:rsidR="000F65E5">
        <w:t xml:space="preserve"> two decades of</w:t>
      </w:r>
      <w:r w:rsidR="00EB6EC6">
        <w:t xml:space="preserve"> college campuses becoming increasingly reliant on</w:t>
      </w:r>
      <w:r w:rsidR="000E65A9">
        <w:t xml:space="preserve"> critical theory </w:t>
      </w:r>
      <w:r w:rsidR="00EB6EC6">
        <w:t>to explain inequity</w:t>
      </w:r>
      <w:r w:rsidR="00504D5E">
        <w:t xml:space="preserve"> </w:t>
      </w:r>
      <w:r w:rsidR="000F65E5">
        <w:fldChar w:fldCharType="begin"/>
      </w:r>
      <w:r w:rsidR="000F65E5">
        <w:instrText xml:space="preserve"> ADDIN ZOTERO_ITEM CSL_CITATION {"citationID":"ue5W53H9","properties":{"formattedCitation":"(Packer, 2021; \\uc0\\u8220{}The Illiberal Left, Out of the Academy,\\uc0\\u8221{} 2021)","plainCitation":"(Packer, 2021; “The Illiberal Left, Out of the Academy,” 2021)","dontUpdate":true,"noteIndex":0},"citationItems":[{"id":743,"uris":["http://zotero.org/users/6809007/items/FSYJKDEX"],"uri":["http://zotero.org/users/6809007/items/FSYJKDEX"],"itemData":{"id":743,"type":"article-magazine","container-title":"The Atlantic","issue":"July/August","page":"64-78","title":"Competing visions of the country's purpose and meaning are tearing it apart. Is reconciliation possible?","author":[{"family":"Packer","given":"G."}],"issued":{"date-parts":[["2021"]]}}},{"id":1082,"uris":["http://zotero.org/users/6809007/items/X6629P9A"],"uri":["http://zotero.org/users/6809007/items/X6629P9A"],"itemData":{"id":1082,"type":"article-magazine","container-title":"The Economist","page":"15-17","title":"The illiberal left, Out of the academy","issued":{"date-parts":[["2021",9,4]]}}}],"schema":"https://github.com/citation-style-language/schema/raw/master/csl-citation.json"} </w:instrText>
      </w:r>
      <w:r w:rsidR="000F65E5">
        <w:fldChar w:fldCharType="separate"/>
      </w:r>
      <w:r w:rsidR="000F65E5" w:rsidRPr="00A9304F">
        <w:rPr>
          <w:color w:val="000000"/>
        </w:rPr>
        <w:t>(Packer, 2021; “The Illiberal Left,” 2021)</w:t>
      </w:r>
      <w:r w:rsidR="000F65E5">
        <w:fldChar w:fldCharType="end"/>
      </w:r>
      <w:r w:rsidR="000F65E5">
        <w:t xml:space="preserve">. </w:t>
      </w:r>
      <w:r w:rsidR="00CF5A45">
        <w:t xml:space="preserve">The resultant </w:t>
      </w:r>
      <w:r w:rsidR="00E35E3E">
        <w:t>thinking</w:t>
      </w:r>
      <w:r w:rsidR="00E86E68">
        <w:t xml:space="preserve"> </w:t>
      </w:r>
      <w:r w:rsidR="00CF5A45">
        <w:t>that now drives</w:t>
      </w:r>
      <w:r w:rsidR="00E86E68">
        <w:t xml:space="preserve"> the New Left is distinguishable from </w:t>
      </w:r>
      <w:r w:rsidR="00E35E3E">
        <w:t xml:space="preserve">the ideology of its </w:t>
      </w:r>
      <w:r w:rsidR="00E86E68">
        <w:t xml:space="preserve">liberal predecessors because </w:t>
      </w:r>
      <w:r w:rsidR="008F0490">
        <w:t>it sheds</w:t>
      </w:r>
      <w:r w:rsidR="007C334E">
        <w:t xml:space="preserve"> a</w:t>
      </w:r>
      <w:r w:rsidR="000F65E5">
        <w:t xml:space="preserve"> </w:t>
      </w:r>
      <w:proofErr w:type="spellStart"/>
      <w:r w:rsidR="000F65E5">
        <w:t>Rousseauian</w:t>
      </w:r>
      <w:proofErr w:type="spellEnd"/>
      <w:r w:rsidR="000F65E5">
        <w:t xml:space="preserve"> faith in the basic </w:t>
      </w:r>
      <w:r w:rsidR="008328FB">
        <w:t>virtue</w:t>
      </w:r>
      <w:r w:rsidR="000F65E5">
        <w:t xml:space="preserve"> of humankind </w:t>
      </w:r>
      <w:r w:rsidR="000F65E5">
        <w:fldChar w:fldCharType="begin"/>
      </w:r>
      <w:r w:rsidR="008F0490">
        <w:instrText xml:space="preserve"> ADDIN ZOTERO_ITEM CSL_CITATION {"citationID":"ugXELsBd","properties":{"formattedCitation":"(Carr, 1998; Ellis, 2003; Packer, 2021)","plainCitation":"(Carr, 1998; Ellis, 2003; Packer, 2021)","noteIndex":0},"citationItems":[{"id":597,"uris":["http://zotero.org/users/6809007/items/VQBGQF3R"],"uri":["http://zotero.org/users/6809007/items/VQBGQF3R"],"itemData":{"id":597,"type":"article-journal","abstract":"The purpose of this article is to offer an analysis of the political and social role of the curriculum in a modern democratic society. It seeks to show how the assumptions embedded in inherited curriculum ideologies are impeding the potential of the curriculum in modern democratic societies from becoming a curriculum 'for democracy', that is a curriculum which would be constitutive of a more democratic form of social life.","container-title":"Curriculum Studies","DOI":"10.1080/14681369800200044","ISSN":"0965-9757","issue":"3","journalAbbreviation":"Curriculum Studies","language":"en","page":"323-340","source":"DOI.org (Crossref)","title":"The curriculum in and for a democratic society","volume":"6","author":[{"family":"Carr","given":"Wilfred"}],"issued":{"date-parts":[["1998",10]]}}},{"id":601,"uris":["http://zotero.org/users/6809007/items/ZV6S9IHX"],"uri":["http://zotero.org/users/6809007/items/ZV6S9IHX"],"itemData":{"id":601,"type":"book","publisher":"Taylor &amp; Francis Group","title":"Exemplars of curriculum theory","URL":"http://ebookcentral.proquest.com/lib/uva/detail.action?docID=1397504","author":[{"family":"Ellis","given":"A.K."}],"issued":{"date-parts":[["2003"]]}}},{"id":743,"uris":["http://zotero.org/users/6809007/items/FSYJKDEX"],"uri":["http://zotero.org/users/6809007/items/FSYJKDEX"],"itemData":{"id":743,"type":"article-magazine","container-title":"The Atlantic","issue":"July/August","page":"64-78","title":"Competing visions of the country's purpose and meaning are tearing it apart. Is reconciliation possible?","author":[{"family":"Packer","given":"G."}],"issued":{"date-parts":[["2021"]]}}}],"schema":"https://github.com/citation-style-language/schema/raw/master/csl-citation.json"} </w:instrText>
      </w:r>
      <w:r w:rsidR="000F65E5">
        <w:fldChar w:fldCharType="separate"/>
      </w:r>
      <w:r w:rsidR="008F0490">
        <w:rPr>
          <w:noProof/>
        </w:rPr>
        <w:t>(Carr, 1998; Ellis, 2003; Packer, 2021)</w:t>
      </w:r>
      <w:r w:rsidR="000F65E5">
        <w:fldChar w:fldCharType="end"/>
      </w:r>
      <w:r w:rsidR="00E86E68">
        <w:t>.</w:t>
      </w:r>
      <w:r w:rsidR="000F65E5">
        <w:t xml:space="preserve"> </w:t>
      </w:r>
      <w:r w:rsidR="008F0490">
        <w:t xml:space="preserve">Rodríguez and Swalwell </w:t>
      </w:r>
      <w:r w:rsidR="008F0490">
        <w:fldChar w:fldCharType="begin"/>
      </w:r>
      <w:r w:rsidR="00974816">
        <w:instrText xml:space="preserve"> ADDIN ZOTERO_ITEM CSL_CITATION {"citationID":"TqP2AfCS","properties":{"formattedCitation":"(Rodr\\uc0\\u237{}guez &amp; Swalwell, 2022)","plainCitation":"(Rodríguez &amp; Swalwell, 2022)","dontUpdate":true,"noteIndex":0},"citationItems":[{"id":1012,"uris":["http://zotero.org/users/6809007/items/WK7J6VXL"],"uri":["http://zotero.org/users/6809007/items/WK7J6VXL"],"itemData":{"id":1012,"type":"book","collection-title":"Equity and social justice in education","publisher":"W.W. Norton &amp; Company","title":"Social studies for a better world: An anti-oppressive approach for elementary educators","author":[{"family":"Rodríguez","given":"N.N."},{"family":"Swalwell","given":"K."}],"issued":{"date-parts":[["2022"]]}}}],"schema":"https://github.com/citation-style-language/schema/raw/master/csl-citation.json"} </w:instrText>
      </w:r>
      <w:r w:rsidR="008F0490">
        <w:fldChar w:fldCharType="separate"/>
      </w:r>
      <w:r w:rsidR="008F0490" w:rsidRPr="000F27C6">
        <w:rPr>
          <w:color w:val="000000"/>
        </w:rPr>
        <w:t>(2022)</w:t>
      </w:r>
      <w:r w:rsidR="008F0490">
        <w:fldChar w:fldCharType="end"/>
      </w:r>
      <w:r w:rsidR="000F65E5">
        <w:t>, like many critical theorists</w:t>
      </w:r>
      <w:r w:rsidR="00EB6EC6">
        <w:t xml:space="preserve"> </w:t>
      </w:r>
      <w:r w:rsidR="00EB6EC6">
        <w:fldChar w:fldCharType="begin"/>
      </w:r>
      <w:r w:rsidR="00EB6EC6">
        <w:instrText xml:space="preserve"> ADDIN ZOTERO_ITEM CSL_CITATION {"citationID":"iAG7xapO","properties":{"formattedCitation":"(Crenshaw, 1991; Delgado &amp; Stefancic, 2017)","plainCitation":"(Crenshaw, 1991; Delgado &amp; Stefancic, 2017)","noteIndex":0},"citationItems":[{"id":868,"uris":["http://zotero.org/users/6809007/items/3N4ZXN7J"],"uri":["http://zotero.org/users/6809007/items/3N4ZXN7J"],"itemData":{"id":868,"type":"article-journal","container-title":"Stanford Law Review","issue":"6","page":"1241-1299","title":"Mapping the margins: The public nature of private violence","volume":"43","author":[{"family":"Crenshaw","given":"K.W."}],"issued":{"date-parts":[["1991"]]}}},{"id":996,"uris":["http://zotero.org/users/6809007/items/CVUT5VGF"],"uri":["http://zotero.org/users/6809007/items/CVUT5VGF"],"itemData":{"id":996,"type":"book","edition":"3rd","publisher":"New York University Press","title":"Critical Race Theory: An introduction","author":[{"family":"Delgado","given":"R."},{"family":"Stefancic","given":"J."}],"issued":{"date-parts":[["2017"]]}}}],"schema":"https://github.com/citation-style-language/schema/raw/master/csl-citation.json"} </w:instrText>
      </w:r>
      <w:r w:rsidR="00EB6EC6">
        <w:fldChar w:fldCharType="separate"/>
      </w:r>
      <w:r w:rsidR="00EB6EC6">
        <w:rPr>
          <w:noProof/>
        </w:rPr>
        <w:t>(Crenshaw, 1991; Delgado &amp; Stefancic, 2017)</w:t>
      </w:r>
      <w:r w:rsidR="00EB6EC6">
        <w:fldChar w:fldCharType="end"/>
      </w:r>
      <w:r w:rsidR="00BB6314">
        <w:t>,</w:t>
      </w:r>
      <w:r w:rsidR="00CF5A45">
        <w:t xml:space="preserve"> </w:t>
      </w:r>
      <w:r w:rsidR="000F65E5">
        <w:t xml:space="preserve">instead place a fire-and-brimstone emphasis on the fallibility of man—particularly White men. </w:t>
      </w:r>
      <w:r w:rsidR="00EB6EC6">
        <w:t xml:space="preserve">For example, </w:t>
      </w:r>
      <w:r w:rsidR="00CF5A45">
        <w:t>Rodríguez and Swalwell</w:t>
      </w:r>
      <w:r w:rsidR="007946FD">
        <w:t xml:space="preserve">’s reminder that “we can’t desecrate the ‘Founding Fathers’ as some critics may contend, because </w:t>
      </w:r>
      <w:r w:rsidR="007946FD">
        <w:rPr>
          <w:i/>
          <w:iCs/>
        </w:rPr>
        <w:t>they weren’t ever sacred to begin with</w:t>
      </w:r>
      <w:r w:rsidR="007946FD">
        <w:t>”</w:t>
      </w:r>
      <w:r w:rsidR="000F65E5">
        <w:t xml:space="preserve"> </w:t>
      </w:r>
      <w:r w:rsidR="007946FD">
        <w:t xml:space="preserve">(p. 93) </w:t>
      </w:r>
      <w:r w:rsidR="00A77535">
        <w:t xml:space="preserve">is sure to </w:t>
      </w:r>
      <w:r w:rsidR="008F0490">
        <w:t xml:space="preserve">provoke outrage from </w:t>
      </w:r>
      <w:r w:rsidR="00BB6314">
        <w:t xml:space="preserve">defenders of </w:t>
      </w:r>
      <w:r w:rsidR="00974816">
        <w:t xml:space="preserve">tradition </w:t>
      </w:r>
      <w:r w:rsidR="00974816">
        <w:fldChar w:fldCharType="begin"/>
      </w:r>
      <w:r w:rsidR="00974816">
        <w:instrText xml:space="preserve"> ADDIN ZOTERO_ITEM CSL_CITATION {"citationID":"LMVI5y3n","properties":{"formattedCitation":"(Skelton, 1997)","plainCitation":"(Skelton, 1997)","noteIndex":0},"citationItems":[{"id":620,"uris":["http://zotero.org/users/6809007/items/2TP7UUHE"],"uri":["http://zotero.org/users/6809007/items/2TP7UUHE"],"itemData":{"id":620,"type":"article-journal","abstract":"This article provides an overview of research into the hidden curriculum. Following a consideration of functionalist, liberal and critical research studies, I focus in particular on recent insights which have arisen from postmodern thinking. In the light of postmodernism, I identify a personal perspective on how to study the hidden curriculum which moves beyond the established boundaries of discrete research paradigms.","container-title":"Curriculum Studies","DOI":"10.1080/14681369700200007","ISSN":"0965-9757","issue":"2","journalAbbreviation":"Curriculum Studies","language":"en","page":"177-193","source":"DOI.org (Crossref)","title":"Studying hidden curricula: developing a perspective in the light of postmodern insights","title-short":"Studying hidden curricula","volume":"5","author":[{"family":"Skelton","given":"Alan"}],"issued":{"date-parts":[["1997",7]]}}}],"schema":"https://github.com/citation-style-language/schema/raw/master/csl-citation.json"} </w:instrText>
      </w:r>
      <w:r w:rsidR="00974816">
        <w:fldChar w:fldCharType="separate"/>
      </w:r>
      <w:r w:rsidR="00974816">
        <w:rPr>
          <w:noProof/>
        </w:rPr>
        <w:t>(Skelton, 1997)</w:t>
      </w:r>
      <w:r w:rsidR="00974816">
        <w:fldChar w:fldCharType="end"/>
      </w:r>
      <w:r w:rsidR="007946FD">
        <w:t xml:space="preserve">. Although it is hard to disagree with </w:t>
      </w:r>
      <w:r w:rsidR="00A77535">
        <w:t>the authors’</w:t>
      </w:r>
      <w:r w:rsidR="007946FD">
        <w:t xml:space="preserve"> point that the time has come to upend </w:t>
      </w:r>
      <w:r w:rsidR="00B6007F">
        <w:t>stale,</w:t>
      </w:r>
      <w:r w:rsidR="000F65E5">
        <w:t xml:space="preserve"> Dead White Male versions of history</w:t>
      </w:r>
      <w:r w:rsidR="00A77535">
        <w:t xml:space="preserve">, </w:t>
      </w:r>
      <w:r w:rsidR="000F65E5">
        <w:t xml:space="preserve">readers </w:t>
      </w:r>
      <w:r w:rsidR="007E3C6D">
        <w:t>should question</w:t>
      </w:r>
      <w:r w:rsidR="000F65E5">
        <w:t xml:space="preserve"> </w:t>
      </w:r>
      <w:r w:rsidR="007E3C6D">
        <w:t>whether</w:t>
      </w:r>
      <w:r w:rsidR="000F65E5">
        <w:t xml:space="preserve"> </w:t>
      </w:r>
      <w:r w:rsidR="000F65E5">
        <w:rPr>
          <w:i/>
          <w:iCs/>
        </w:rPr>
        <w:t>Social Studies for a Better World</w:t>
      </w:r>
      <w:r w:rsidR="000F65E5">
        <w:t xml:space="preserve"> </w:t>
      </w:r>
      <w:r w:rsidR="007946FD">
        <w:t>will</w:t>
      </w:r>
      <w:r w:rsidR="000F65E5">
        <w:t xml:space="preserve"> </w:t>
      </w:r>
      <w:r w:rsidR="007E3C6D">
        <w:t>help future generations build a</w:t>
      </w:r>
      <w:r w:rsidR="000F65E5">
        <w:t xml:space="preserve"> </w:t>
      </w:r>
      <w:r w:rsidR="000F65E5" w:rsidRPr="00B16C0E">
        <w:t>better</w:t>
      </w:r>
      <w:r w:rsidR="000F65E5">
        <w:rPr>
          <w:i/>
          <w:iCs/>
        </w:rPr>
        <w:t xml:space="preserve"> </w:t>
      </w:r>
      <w:r w:rsidR="000F65E5" w:rsidRPr="007C334E">
        <w:t>consensus</w:t>
      </w:r>
      <w:r w:rsidR="000F65E5">
        <w:rPr>
          <w:i/>
          <w:iCs/>
        </w:rPr>
        <w:t>.</w:t>
      </w:r>
      <w:r w:rsidR="000F65E5">
        <w:t xml:space="preserve"> </w:t>
      </w:r>
    </w:p>
    <w:p w14:paraId="19C76703" w14:textId="584905A2" w:rsidR="000F65E5" w:rsidRDefault="00B24602" w:rsidP="00B24602">
      <w:pPr>
        <w:pStyle w:val="NoSpacing"/>
        <w:rPr>
          <w:noProof/>
        </w:rPr>
      </w:pPr>
      <w:r>
        <w:t>For a more complex example of the book’s potential to bifurcate</w:t>
      </w:r>
      <w:r w:rsidR="000F65E5">
        <w:t xml:space="preserve">, </w:t>
      </w:r>
      <w:r>
        <w:t xml:space="preserve">consider </w:t>
      </w:r>
      <w:r w:rsidR="000F65E5">
        <w:t>the authors</w:t>
      </w:r>
      <w:r>
        <w:t>’</w:t>
      </w:r>
      <w:r w:rsidR="000F65E5">
        <w:t xml:space="preserve"> avoid</w:t>
      </w:r>
      <w:r>
        <w:t>ance of</w:t>
      </w:r>
      <w:r w:rsidR="000F65E5">
        <w:t xml:space="preserve"> a full-throated embrace of the </w:t>
      </w:r>
      <w:r w:rsidR="007E3C6D">
        <w:t>C3</w:t>
      </w:r>
      <w:r w:rsidR="000F65E5">
        <w:t xml:space="preserve"> Framework</w:t>
      </w:r>
      <w:r>
        <w:t xml:space="preserve">. The authors caution that this inquiry-based approach, </w:t>
      </w:r>
      <w:r w:rsidR="007E3C6D">
        <w:t>which is endorsed by</w:t>
      </w:r>
      <w:r w:rsidR="000F65E5">
        <w:t xml:space="preserve"> </w:t>
      </w:r>
      <w:r w:rsidR="000F65E5">
        <w:rPr>
          <w:noProof/>
        </w:rPr>
        <w:t xml:space="preserve">the apolitical National Council for the Social Studies </w:t>
      </w:r>
      <w:r w:rsidR="000F65E5">
        <w:rPr>
          <w:noProof/>
        </w:rPr>
        <w:fldChar w:fldCharType="begin"/>
      </w:r>
      <w:r w:rsidR="000F65E5">
        <w:rPr>
          <w:noProof/>
        </w:rPr>
        <w:instrText xml:space="preserve"> ADDIN ZOTERO_ITEM CSL_CITATION {"citationID":"LAezBMGt","properties":{"formattedCitation":"(National Council for the Social Studies, n.d.)","plainCitation":"(National Council for the Social Studies, n.d.)","dontUpdate":true,"noteIndex":0},"citationItems":[{"id":473,"uris":["http://zotero.org/users/6809007/items/CE7X7AGQ"],"uri":["http://zotero.org/users/6809007/items/CE7X7AGQ"],"itemData":{"id":473,"type":"article","language":"en","publisher":"National Council for the Social Studies","source":"Zotero","title":"The College, Career, and Civic Life (C3) Framework for Social Studies State Standards: Guidance for Enhancing the Rigor of K-12 Civics, Economics, Geography, and History","URL":"https://www.socialstudies.org/sites/default/files/c3/c3-framework-for-social-studies-rev0617.pdf","author":[{"family":"National Council for the Social Studies","given":""}]}}],"schema":"https://github.com/citation-style-language/schema/raw/master/csl-citation.json"} </w:instrText>
      </w:r>
      <w:r w:rsidR="000F65E5">
        <w:rPr>
          <w:noProof/>
        </w:rPr>
        <w:fldChar w:fldCharType="separate"/>
      </w:r>
      <w:r w:rsidR="000F65E5">
        <w:rPr>
          <w:noProof/>
        </w:rPr>
        <w:t>(n.d.)</w:t>
      </w:r>
      <w:r w:rsidR="000F65E5">
        <w:rPr>
          <w:noProof/>
        </w:rPr>
        <w:fldChar w:fldCharType="end"/>
      </w:r>
      <w:r w:rsidR="007E3C6D">
        <w:rPr>
          <w:noProof/>
        </w:rPr>
        <w:t>,</w:t>
      </w:r>
      <w:r w:rsidR="000F65E5">
        <w:rPr>
          <w:noProof/>
        </w:rPr>
        <w:t xml:space="preserve"> </w:t>
      </w:r>
      <w:r>
        <w:rPr>
          <w:noProof/>
        </w:rPr>
        <w:t>can be</w:t>
      </w:r>
      <w:r w:rsidR="008E45B1">
        <w:rPr>
          <w:noProof/>
        </w:rPr>
        <w:t xml:space="preserve"> used to “reinforce dominant narratives” (p. 139).</w:t>
      </w:r>
      <w:r>
        <w:rPr>
          <w:noProof/>
        </w:rPr>
        <w:t xml:space="preserve"> </w:t>
      </w:r>
      <w:r w:rsidR="000F65E5">
        <w:rPr>
          <w:noProof/>
        </w:rPr>
        <w:t>In this</w:t>
      </w:r>
      <w:r w:rsidR="00204430">
        <w:rPr>
          <w:noProof/>
        </w:rPr>
        <w:t xml:space="preserve"> and similar </w:t>
      </w:r>
      <w:r w:rsidR="00204430">
        <w:rPr>
          <w:noProof/>
        </w:rPr>
        <w:lastRenderedPageBreak/>
        <w:t>instances</w:t>
      </w:r>
      <w:r w:rsidR="000F65E5">
        <w:rPr>
          <w:noProof/>
        </w:rPr>
        <w:t xml:space="preserve">, </w:t>
      </w:r>
      <w:r w:rsidR="000F65E5">
        <w:t>Rodríguez and Swalwell’s</w:t>
      </w:r>
      <w:r w:rsidR="000F65E5">
        <w:rPr>
          <w:noProof/>
        </w:rPr>
        <w:t xml:space="preserve"> zealotry risks reducing </w:t>
      </w:r>
      <w:r w:rsidR="000F65E5">
        <w:rPr>
          <w:i/>
          <w:iCs/>
          <w:noProof/>
        </w:rPr>
        <w:t>anti-oppresssion</w:t>
      </w:r>
      <w:r w:rsidR="000F65E5">
        <w:rPr>
          <w:noProof/>
        </w:rPr>
        <w:t xml:space="preserve"> to a slogan that silences dialgoues via a “praxis of domination” </w:t>
      </w:r>
      <w:r w:rsidR="000F65E5">
        <w:rPr>
          <w:noProof/>
        </w:rPr>
        <w:fldChar w:fldCharType="begin"/>
      </w:r>
      <w:r w:rsidR="000F65E5">
        <w:rPr>
          <w:noProof/>
        </w:rPr>
        <w:instrText xml:space="preserve"> ADDIN ZOTERO_ITEM CSL_CITATION {"citationID":"2cwcHMWm","properties":{"formattedCitation":"(Freire, 2018)","plainCitation":"(Freire, 2018)","noteIndex":0},"citationItems":[{"id":1086,"uris":["http://zotero.org/users/6809007/items/3BXVIJLQ"],"uri":["http://zotero.org/users/6809007/items/3BXVIJLQ"],"itemData":{"id":1086,"type":"book","edition":"50th Anniversary","publisher":"Bloomsbury Academic","title":"Pedagogy of the oppressed","author":[{"family":"Freire","given":"P."}],"issued":{"date-parts":[["2018"]]}}}],"schema":"https://github.com/citation-style-language/schema/raw/master/csl-citation.json"} </w:instrText>
      </w:r>
      <w:r w:rsidR="000F65E5">
        <w:rPr>
          <w:noProof/>
        </w:rPr>
        <w:fldChar w:fldCharType="separate"/>
      </w:r>
      <w:r w:rsidR="000F65E5">
        <w:rPr>
          <w:noProof/>
        </w:rPr>
        <w:t>(Freire, 1970/2018, p. 126)</w:t>
      </w:r>
      <w:r w:rsidR="000F65E5">
        <w:rPr>
          <w:noProof/>
        </w:rPr>
        <w:fldChar w:fldCharType="end"/>
      </w:r>
      <w:r w:rsidR="000F65E5">
        <w:rPr>
          <w:noProof/>
        </w:rPr>
        <w:t xml:space="preserve">. In addition to </w:t>
      </w:r>
      <w:r w:rsidR="00C9514A">
        <w:rPr>
          <w:noProof/>
        </w:rPr>
        <w:t>straying</w:t>
      </w:r>
      <w:r w:rsidR="000F65E5">
        <w:rPr>
          <w:noProof/>
        </w:rPr>
        <w:t xml:space="preserve"> from the once liberal quest to represent diverse ideologicial perspectives, the authors’ advocacy for conducting inquiries using </w:t>
      </w:r>
      <w:r w:rsidR="000F65E5" w:rsidRPr="00EA4C28">
        <w:rPr>
          <w:i/>
          <w:iCs/>
          <w:noProof/>
        </w:rPr>
        <w:t>only</w:t>
      </w:r>
      <w:r w:rsidR="000F65E5">
        <w:rPr>
          <w:noProof/>
        </w:rPr>
        <w:t xml:space="preserve"> resources that are annointed by the </w:t>
      </w:r>
      <w:r w:rsidR="00204430">
        <w:rPr>
          <w:noProof/>
        </w:rPr>
        <w:t>New Left</w:t>
      </w:r>
      <w:r w:rsidR="000F65E5">
        <w:rPr>
          <w:noProof/>
        </w:rPr>
        <w:t xml:space="preserve"> misses an opportunity to </w:t>
      </w:r>
      <w:r w:rsidR="00C02E73">
        <w:rPr>
          <w:noProof/>
        </w:rPr>
        <w:t>fold in</w:t>
      </w:r>
      <w:r w:rsidR="000F65E5">
        <w:rPr>
          <w:noProof/>
        </w:rPr>
        <w:t xml:space="preserve"> </w:t>
      </w:r>
      <w:r w:rsidR="002B078E">
        <w:rPr>
          <w:noProof/>
        </w:rPr>
        <w:t>America’s</w:t>
      </w:r>
      <w:r w:rsidR="000F65E5">
        <w:rPr>
          <w:noProof/>
        </w:rPr>
        <w:t xml:space="preserve"> political center. </w:t>
      </w:r>
    </w:p>
    <w:p w14:paraId="11C7AFFD" w14:textId="330CF146" w:rsidR="000F65E5" w:rsidRPr="008A3327" w:rsidRDefault="000F65E5" w:rsidP="000F65E5">
      <w:pPr>
        <w:pStyle w:val="NoSpacing"/>
        <w:rPr>
          <w:noProof/>
        </w:rPr>
      </w:pPr>
      <w:r>
        <w:rPr>
          <w:noProof/>
        </w:rPr>
        <w:t xml:space="preserve">To </w:t>
      </w:r>
      <w:r w:rsidRPr="001C37DC">
        <w:rPr>
          <w:color w:val="000000"/>
        </w:rPr>
        <w:t xml:space="preserve">Rodríguez </w:t>
      </w:r>
      <w:r>
        <w:rPr>
          <w:color w:val="000000"/>
        </w:rPr>
        <w:t>and</w:t>
      </w:r>
      <w:r w:rsidRPr="001C37DC">
        <w:rPr>
          <w:color w:val="000000"/>
        </w:rPr>
        <w:t xml:space="preserve"> Swalwell</w:t>
      </w:r>
      <w:r>
        <w:rPr>
          <w:color w:val="000000"/>
        </w:rPr>
        <w:t xml:space="preserve">’s </w:t>
      </w:r>
      <w:r>
        <w:rPr>
          <w:noProof/>
        </w:rPr>
        <w:fldChar w:fldCharType="begin"/>
      </w:r>
      <w:r>
        <w:rPr>
          <w:noProof/>
        </w:rPr>
        <w:instrText xml:space="preserve"> ADDIN ZOTERO_ITEM CSL_CITATION {"citationID":"WgLfriV3","properties":{"formattedCitation":"(Rodr\\uc0\\u237{}guez &amp; Swalwell, 2022)","plainCitation":"(Rodríguez &amp; Swalwell, 2022)","dontUpdate":true,"noteIndex":0},"citationItems":[{"id":1012,"uris":["http://zotero.org/users/6809007/items/WK7J6VXL"],"uri":["http://zotero.org/users/6809007/items/WK7J6VXL"],"itemData":{"id":1012,"type":"book","collection-title":"Equity and social justice in education","publisher":"W.W. Norton &amp; Company","title":"Social studies for a better world: An anti-oppressive approach for elementary educators","author":[{"family":"Rodríguez","given":"N.N."},{"family":"Swalwell","given":"K."}],"issued":{"date-parts":[["2022"]]}}}],"schema":"https://github.com/citation-style-language/schema/raw/master/csl-citation.json"} </w:instrText>
      </w:r>
      <w:r>
        <w:rPr>
          <w:noProof/>
        </w:rPr>
        <w:fldChar w:fldCharType="separate"/>
      </w:r>
      <w:r w:rsidRPr="001C37DC">
        <w:rPr>
          <w:color w:val="000000"/>
        </w:rPr>
        <w:t>(2022)</w:t>
      </w:r>
      <w:r>
        <w:rPr>
          <w:noProof/>
        </w:rPr>
        <w:fldChar w:fldCharType="end"/>
      </w:r>
      <w:r>
        <w:rPr>
          <w:noProof/>
        </w:rPr>
        <w:t xml:space="preserve"> credit, they demistify the C3 Framework by offering pragmatic tips for developing </w:t>
      </w:r>
      <w:r w:rsidRPr="001C37DC">
        <w:rPr>
          <w:i/>
          <w:iCs/>
          <w:noProof/>
        </w:rPr>
        <w:t xml:space="preserve">compelling questions </w:t>
      </w:r>
      <w:r>
        <w:rPr>
          <w:noProof/>
        </w:rPr>
        <w:t xml:space="preserve">that capture the authentic language and interests of elementary school students. The authors </w:t>
      </w:r>
      <w:r w:rsidR="00792A79">
        <w:rPr>
          <w:noProof/>
        </w:rPr>
        <w:t xml:space="preserve">also devote </w:t>
      </w:r>
      <w:r>
        <w:rPr>
          <w:noProof/>
        </w:rPr>
        <w:t>attention to various ways in which the social studies should extend beyond history to include age-appropriate inquiries into the other social sciences</w:t>
      </w:r>
      <w:r w:rsidR="00792A79">
        <w:rPr>
          <w:noProof/>
        </w:rPr>
        <w:t>. This emphasis on the subdisciplines</w:t>
      </w:r>
      <w:r>
        <w:rPr>
          <w:noProof/>
        </w:rPr>
        <w:t xml:space="preserve"> makes </w:t>
      </w:r>
      <w:r>
        <w:rPr>
          <w:i/>
          <w:iCs/>
          <w:noProof/>
        </w:rPr>
        <w:t>disciplinary thinking</w:t>
      </w:r>
      <w:r>
        <w:rPr>
          <w:noProof/>
        </w:rPr>
        <w:t xml:space="preserve"> </w:t>
      </w:r>
      <w:r w:rsidR="00B24602">
        <w:rPr>
          <w:noProof/>
        </w:rPr>
        <w:t>within</w:t>
      </w:r>
      <w:r>
        <w:rPr>
          <w:noProof/>
        </w:rPr>
        <w:t xml:space="preserve"> the C3 Framework</w:t>
      </w:r>
      <w:r w:rsidR="00204430">
        <w:rPr>
          <w:noProof/>
        </w:rPr>
        <w:t xml:space="preserve"> </w:t>
      </w:r>
      <w:r>
        <w:rPr>
          <w:noProof/>
        </w:rPr>
        <w:t xml:space="preserve">more readily </w:t>
      </w:r>
      <w:r w:rsidR="00204430">
        <w:rPr>
          <w:noProof/>
        </w:rPr>
        <w:t>accessible</w:t>
      </w:r>
      <w:r>
        <w:rPr>
          <w:noProof/>
        </w:rPr>
        <w:t xml:space="preserve"> for novice and veteran practitioners alike. </w:t>
      </w:r>
      <w:r w:rsidR="005D7008">
        <w:rPr>
          <w:noProof/>
        </w:rPr>
        <w:t>More broadly, by</w:t>
      </w:r>
      <w:r w:rsidR="00204430">
        <w:rPr>
          <w:noProof/>
        </w:rPr>
        <w:t xml:space="preserve"> deconstructing </w:t>
      </w:r>
      <w:r w:rsidR="005D7008">
        <w:rPr>
          <w:noProof/>
        </w:rPr>
        <w:t>each aspect of</w:t>
      </w:r>
      <w:r w:rsidR="00204430">
        <w:rPr>
          <w:noProof/>
        </w:rPr>
        <w:t xml:space="preserve"> </w:t>
      </w:r>
      <w:r w:rsidR="005D7008">
        <w:rPr>
          <w:noProof/>
        </w:rPr>
        <w:t xml:space="preserve">the </w:t>
      </w:r>
      <w:r w:rsidR="00204430">
        <w:rPr>
          <w:noProof/>
        </w:rPr>
        <w:t>C3 Framework</w:t>
      </w:r>
      <w:r w:rsidR="005D7008">
        <w:rPr>
          <w:noProof/>
        </w:rPr>
        <w:t xml:space="preserve"> and providing ways in which each of its four dimensions can be put into practice, </w:t>
      </w:r>
      <w:r w:rsidR="005D7008">
        <w:rPr>
          <w:i/>
          <w:iCs/>
          <w:noProof/>
        </w:rPr>
        <w:t>Social Studies for a Better World</w:t>
      </w:r>
      <w:r>
        <w:rPr>
          <w:noProof/>
        </w:rPr>
        <w:t xml:space="preserve"> help</w:t>
      </w:r>
      <w:r w:rsidR="00D429C2">
        <w:rPr>
          <w:noProof/>
        </w:rPr>
        <w:t>s</w:t>
      </w:r>
      <w:r>
        <w:rPr>
          <w:noProof/>
        </w:rPr>
        <w:t xml:space="preserve"> </w:t>
      </w:r>
      <w:r w:rsidR="005A3A37">
        <w:rPr>
          <w:noProof/>
        </w:rPr>
        <w:t>disrupt</w:t>
      </w:r>
      <w:r>
        <w:rPr>
          <w:noProof/>
        </w:rPr>
        <w:t xml:space="preserve"> the stubborn tradition of relying upon </w:t>
      </w:r>
      <w:r>
        <w:rPr>
          <w:i/>
          <w:iCs/>
          <w:noProof/>
        </w:rPr>
        <w:t>explanation</w:t>
      </w:r>
      <w:r>
        <w:rPr>
          <w:noProof/>
        </w:rPr>
        <w:t xml:space="preserve"> as </w:t>
      </w:r>
      <w:r w:rsidR="005D7008">
        <w:rPr>
          <w:noProof/>
        </w:rPr>
        <w:t>a</w:t>
      </w:r>
      <w:r>
        <w:rPr>
          <w:noProof/>
        </w:rPr>
        <w:t xml:space="preserve"> primary mode of content delivery</w:t>
      </w:r>
      <w:r w:rsidRPr="00B16C0E">
        <w:rPr>
          <w:noProof/>
        </w:rPr>
        <w:t xml:space="preserve"> </w:t>
      </w:r>
      <w:r>
        <w:rPr>
          <w:noProof/>
        </w:rPr>
        <w:t xml:space="preserve">within the discipline </w:t>
      </w:r>
      <w:r>
        <w:rPr>
          <w:noProof/>
        </w:rPr>
        <w:fldChar w:fldCharType="begin"/>
      </w:r>
      <w:r>
        <w:rPr>
          <w:noProof/>
        </w:rPr>
        <w:instrText xml:space="preserve"> ADDIN ZOTERO_ITEM CSL_CITATION {"citationID":"RsjA6Y55","properties":{"formattedCitation":"(Wiens et al., 2021)","plainCitation":"(Wiens et al., 2021)","noteIndex":0},"citationItems":[{"id":718,"uris":["http://zotero.org/users/6809007/items/ZUGNIM6U"],"uri":["http://zotero.org/users/6809007/items/ZUGNIM6U"],"itemData":{"id":718,"type":"article-journal","abstract":"Many calls have been made for more research on social studies teachers' practices and preservice training. Instructional practices employed by teachers are important for encouraging student learning. However, there is a history of social studies teachers focusing much of their time on teacher-centered instructional techniques that have not demonstrated strong learning for students. Therefore it is important to examine not just how teachers chose to teach, but also where they may have learned to teach. This study examined data from the Teaching and Learning International Survey (TALIS) 2018 of 240 secondary social studies teachers to understand what instructional practices they report employing and their feelings about their preparation. Data analysis provided direct empirical evidence of the power of teacher preparation programs to shape social studies teachers’ instructional practices well into their teaching careers.","container-title":"The Journal of Social Studies Research","DOI":"10.1016/j.jssr.2021.05.006","ISSN":"0885985X","journalAbbreviation":"The Journal of Social Studies Research","language":"en","page":"S0885985X21000152","source":"DOI.org (Crossref)","title":"Examining the relationship between instructional practice and social studies teacher training: A TALIS study","title-short":"Examining the relationship between instructional practice and social studies teacher training","author":[{"family":"Wiens","given":"Peter D."},{"family":"Calkins","given":"Leona"},{"family":"Yoder","given":"Paul J."},{"family":"Hightower","given":"Andromeda"}],"issued":{"date-parts":[["2021",6]]}}}],"schema":"https://github.com/citation-style-language/schema/raw/master/csl-citation.json"} </w:instrText>
      </w:r>
      <w:r>
        <w:rPr>
          <w:noProof/>
        </w:rPr>
        <w:fldChar w:fldCharType="separate"/>
      </w:r>
      <w:r>
        <w:rPr>
          <w:noProof/>
        </w:rPr>
        <w:t>(Wiens et al., 2021)</w:t>
      </w:r>
      <w:r>
        <w:rPr>
          <w:noProof/>
        </w:rPr>
        <w:fldChar w:fldCharType="end"/>
      </w:r>
      <w:r>
        <w:rPr>
          <w:noProof/>
        </w:rPr>
        <w:t xml:space="preserve">. </w:t>
      </w:r>
      <w:r w:rsidR="00792A79">
        <w:rPr>
          <w:noProof/>
        </w:rPr>
        <w:t>Like</w:t>
      </w:r>
      <w:r>
        <w:rPr>
          <w:noProof/>
        </w:rPr>
        <w:t xml:space="preserve"> Freire (1970/2018), </w:t>
      </w:r>
      <w:r w:rsidR="00792A79">
        <w:rPr>
          <w:noProof/>
        </w:rPr>
        <w:t xml:space="preserve">Rodríguez and Swalwell recognize that </w:t>
      </w:r>
      <w:r>
        <w:rPr>
          <w:noProof/>
        </w:rPr>
        <w:t xml:space="preserve">inquiry democratizes the learning process. </w:t>
      </w:r>
    </w:p>
    <w:p w14:paraId="50C92D7A" w14:textId="13AF07D8" w:rsidR="001316DF" w:rsidRPr="00B87EC4" w:rsidRDefault="00E6735D" w:rsidP="00B87EC4">
      <w:pPr>
        <w:pStyle w:val="NoSpacing"/>
      </w:pPr>
      <w:r>
        <w:t xml:space="preserve">Rather than avoiding </w:t>
      </w:r>
      <w:r w:rsidR="005B3712">
        <w:t>inquiries</w:t>
      </w:r>
      <w:r>
        <w:t xml:space="preserve"> </w:t>
      </w:r>
      <w:r w:rsidR="005B3712">
        <w:t>surrounding</w:t>
      </w:r>
      <w:r>
        <w:t xml:space="preserve"> topics that might be considered taboo in polite company, such as </w:t>
      </w:r>
      <w:r w:rsidR="006811E5">
        <w:t>those involving</w:t>
      </w:r>
      <w:r>
        <w:t xml:space="preserve"> finance, </w:t>
      </w:r>
      <w:r w:rsidR="00A62CFA">
        <w:t>religion</w:t>
      </w:r>
      <w:r>
        <w:t xml:space="preserve">, and racialization, Rodríguez and Swalwell </w:t>
      </w:r>
      <w:r w:rsidR="005B3712">
        <w:t xml:space="preserve">train readers to frame </w:t>
      </w:r>
      <w:r w:rsidR="00CB5777">
        <w:t xml:space="preserve">questions </w:t>
      </w:r>
      <w:r w:rsidR="005B3712">
        <w:t xml:space="preserve">for their students </w:t>
      </w:r>
      <w:r w:rsidR="00CB5777">
        <w:t xml:space="preserve">as either </w:t>
      </w:r>
      <w:r w:rsidR="00CB5777">
        <w:rPr>
          <w:i/>
          <w:iCs/>
        </w:rPr>
        <w:t xml:space="preserve">empirical </w:t>
      </w:r>
      <w:r w:rsidR="00CB5777">
        <w:t xml:space="preserve">or </w:t>
      </w:r>
      <w:r w:rsidR="00CB5777">
        <w:rPr>
          <w:i/>
          <w:iCs/>
        </w:rPr>
        <w:t>normative.</w:t>
      </w:r>
      <w:r w:rsidR="00997835">
        <w:t xml:space="preserve"> </w:t>
      </w:r>
      <w:r w:rsidR="004161DE">
        <w:t>Axiomatically,</w:t>
      </w:r>
      <w:r w:rsidR="005A3A37">
        <w:t xml:space="preserve"> one would hope that e</w:t>
      </w:r>
      <w:r w:rsidR="005D7008">
        <w:t>mpirical questions</w:t>
      </w:r>
      <w:r w:rsidR="00B87EC4">
        <w:t xml:space="preserve"> </w:t>
      </w:r>
      <w:r w:rsidR="00A77535">
        <w:t>would</w:t>
      </w:r>
      <w:r w:rsidR="00B87EC4">
        <w:t xml:space="preserve"> produce objective answers</w:t>
      </w:r>
      <w:r w:rsidR="005D7008">
        <w:t xml:space="preserve">, </w:t>
      </w:r>
      <w:r w:rsidR="00444889">
        <w:t xml:space="preserve">but </w:t>
      </w:r>
      <w:r w:rsidR="00B87EC4">
        <w:t xml:space="preserve">the authors recommend using </w:t>
      </w:r>
      <w:r w:rsidR="00C36141">
        <w:t>these pursuits</w:t>
      </w:r>
      <w:r w:rsidR="00B87EC4">
        <w:t xml:space="preserve"> as an opportunity to help students hone their media literacy skills. This recommendation befits the </w:t>
      </w:r>
      <w:r w:rsidR="00B87EC4" w:rsidRPr="00B87EC4">
        <w:rPr>
          <w:i/>
          <w:iCs/>
        </w:rPr>
        <w:t>zeitgeist</w:t>
      </w:r>
      <w:r w:rsidR="00B87EC4">
        <w:t xml:space="preserve"> </w:t>
      </w:r>
      <w:r w:rsidR="00C36141">
        <w:t xml:space="preserve">and </w:t>
      </w:r>
      <w:r w:rsidR="00B87EC4">
        <w:t xml:space="preserve">is necessary </w:t>
      </w:r>
      <w:r w:rsidR="005D7008">
        <w:t>in</w:t>
      </w:r>
      <w:r w:rsidR="00997835">
        <w:t xml:space="preserve"> an age of “alternative facts</w:t>
      </w:r>
      <w:r w:rsidR="00B87EC4">
        <w:t>.</w:t>
      </w:r>
      <w:r w:rsidR="00997835">
        <w:t xml:space="preserve">” </w:t>
      </w:r>
      <w:r w:rsidR="00C36141">
        <w:t xml:space="preserve">These </w:t>
      </w:r>
      <w:r w:rsidR="005A3A37">
        <w:t xml:space="preserve">empirical </w:t>
      </w:r>
      <w:r w:rsidR="00B87EC4">
        <w:t xml:space="preserve">truths are </w:t>
      </w:r>
      <w:r w:rsidR="00C36141">
        <w:t xml:space="preserve">also </w:t>
      </w:r>
      <w:r w:rsidR="005B3712">
        <w:t xml:space="preserve">requisite </w:t>
      </w:r>
      <w:r w:rsidR="001B49DB">
        <w:t>for</w:t>
      </w:r>
      <w:r w:rsidR="005B3712">
        <w:t xml:space="preserve"> building evidence-based arguments </w:t>
      </w:r>
      <w:r w:rsidR="00C36141">
        <w:t>to</w:t>
      </w:r>
      <w:r w:rsidR="001B49DB">
        <w:t xml:space="preserve"> normative questions, which are more values-based by design. The authors prudently maintain that synthesizing the empirical and </w:t>
      </w:r>
      <w:r w:rsidR="009118F8">
        <w:t xml:space="preserve">the </w:t>
      </w:r>
      <w:r w:rsidR="001B49DB">
        <w:t xml:space="preserve">normative </w:t>
      </w:r>
      <w:r w:rsidR="009118F8">
        <w:t>helps</w:t>
      </w:r>
      <w:r w:rsidR="00444889">
        <w:t xml:space="preserve"> </w:t>
      </w:r>
      <w:r w:rsidR="001B49DB">
        <w:t>learners develop and</w:t>
      </w:r>
      <w:r w:rsidR="000A3979">
        <w:t xml:space="preserve"> enact their </w:t>
      </w:r>
      <w:r w:rsidR="00C36141">
        <w:t xml:space="preserve">own </w:t>
      </w:r>
      <w:r w:rsidR="00997835">
        <w:t xml:space="preserve">visions for </w:t>
      </w:r>
      <w:r w:rsidR="00997835">
        <w:rPr>
          <w:i/>
          <w:iCs/>
        </w:rPr>
        <w:t xml:space="preserve">a better world. </w:t>
      </w:r>
    </w:p>
    <w:p w14:paraId="59F32FFF" w14:textId="557A3367" w:rsidR="00CF5C7B" w:rsidRDefault="001B49DB" w:rsidP="001316DF">
      <w:pPr>
        <w:pStyle w:val="NoSpacing"/>
      </w:pPr>
      <w:r>
        <w:lastRenderedPageBreak/>
        <w:t xml:space="preserve">This kind of higher-order thinking </w:t>
      </w:r>
      <w:r w:rsidR="00C36141">
        <w:t>extends</w:t>
      </w:r>
      <w:r w:rsidR="001316DF">
        <w:t xml:space="preserve"> beyond the cognitive </w:t>
      </w:r>
      <w:r w:rsidR="005A3A37">
        <w:t>realm of Bloom’s Revised Taxonomy</w:t>
      </w:r>
      <w:r w:rsidR="00D429C2">
        <w:t xml:space="preserve"> </w:t>
      </w:r>
      <w:r w:rsidR="00D429C2">
        <w:fldChar w:fldCharType="begin"/>
      </w:r>
      <w:r w:rsidR="00D429C2">
        <w:instrText xml:space="preserve"> ADDIN ZOTERO_ITEM CSL_CITATION {"citationID":"Y8OSp59V","properties":{"formattedCitation":"(Krathwohl, 2002)","plainCitation":"(Krathwohl, 2002)","noteIndex":0},"citationItems":[{"id":398,"uris":["http://zotero.org/users/6809007/items/HTYMGTX5"],"uri":["http://zotero.org/users/6809007/items/HTYMGTX5"],"itemData":{"id":398,"type":"article-journal","container-title":"Theory Into Practice","DOI":"10.1207/s15430421tip4104_2","ISSN":"0040-5841, 1543-0421","issue":"4","journalAbbreviation":"Theory Into Practice","language":"en","page":"212-218","source":"DOI.org (Crossref)","title":"A Revision of Bloom's Taxonomy: An Overview","title-short":"A Revision of Bloom's Taxonomy","volume":"41","author":[{"family":"Krathwohl","given":"David R."}],"issued":{"date-parts":[["2002",11,1]]}}}],"schema":"https://github.com/citation-style-language/schema/raw/master/csl-citation.json"} </w:instrText>
      </w:r>
      <w:r w:rsidR="00D429C2">
        <w:fldChar w:fldCharType="separate"/>
      </w:r>
      <w:r w:rsidR="00D429C2">
        <w:rPr>
          <w:noProof/>
        </w:rPr>
        <w:t>(Krathwohl, 2002)</w:t>
      </w:r>
      <w:r w:rsidR="00D429C2">
        <w:fldChar w:fldCharType="end"/>
      </w:r>
      <w:r w:rsidR="001316DF">
        <w:t xml:space="preserve">. </w:t>
      </w:r>
      <w:r w:rsidR="00E6735D">
        <w:t xml:space="preserve">In </w:t>
      </w:r>
      <w:r w:rsidR="009118F8">
        <w:t>prompting</w:t>
      </w:r>
      <w:r w:rsidR="001316DF">
        <w:t xml:space="preserve"> students </w:t>
      </w:r>
      <w:r w:rsidR="009118F8">
        <w:t xml:space="preserve">to </w:t>
      </w:r>
      <w:r w:rsidR="001316DF">
        <w:t xml:space="preserve">craft their own visions for </w:t>
      </w:r>
      <w:r w:rsidR="00E6735D">
        <w:rPr>
          <w:i/>
          <w:iCs/>
        </w:rPr>
        <w:t>a better world</w:t>
      </w:r>
      <w:r w:rsidR="00E6735D">
        <w:t xml:space="preserve">, </w:t>
      </w:r>
      <w:r w:rsidR="00B142F2">
        <w:t xml:space="preserve">Rodríguez and Swalwell (2022) </w:t>
      </w:r>
      <w:r w:rsidR="00444889">
        <w:t>revive</w:t>
      </w:r>
      <w:r w:rsidR="00054E6B">
        <w:t xml:space="preserve"> the idea that teachers shoul</w:t>
      </w:r>
      <w:r w:rsidR="004161DE">
        <w:t xml:space="preserve">d have </w:t>
      </w:r>
      <w:r w:rsidR="00444889">
        <w:t xml:space="preserve">both cognitive and </w:t>
      </w:r>
      <w:r w:rsidR="00444889">
        <w:rPr>
          <w:i/>
          <w:iCs/>
        </w:rPr>
        <w:t xml:space="preserve">affective </w:t>
      </w:r>
      <w:r w:rsidR="00444889">
        <w:t>objectives</w:t>
      </w:r>
      <w:r w:rsidR="00E6735D" w:rsidRPr="00B142F2">
        <w:rPr>
          <w:i/>
          <w:iCs/>
        </w:rPr>
        <w:fldChar w:fldCharType="begin"/>
      </w:r>
      <w:r w:rsidR="00D429C2">
        <w:rPr>
          <w:i/>
          <w:iCs/>
        </w:rPr>
        <w:instrText xml:space="preserve"> ADDIN ZOTERO_ITEM CSL_CITATION {"citationID":"6TYNzDBu","properties":{"formattedCitation":"(Krathwohl et al., 1967)","plainCitation":"(Krathwohl et al., 1967)","dontUpdate":true,"noteIndex":0},"citationItems":[{"id":999,"uris":["http://zotero.org/users/6809007/items/HJDEGHJT"],"uri":["http://zotero.org/users/6809007/items/HJDEGHJT"],"itemData":{"id":999,"type":"book","event-place":"New York","publisher":"David McKay Company, Inc.","publisher-place":"New York","title":"Taxonomy of educational objectives, The classification of educational goals, Handbook II: Affective domain","author":[{"family":"Krathwohl","given":"D.R."},{"family":"Bloom","given":"B.S."},{"family":"Masia","given":"B.B."}],"issued":{"date-parts":[["1967"]]}}}],"schema":"https://github.com/citation-style-language/schema/raw/master/csl-citation.json"} </w:instrText>
      </w:r>
      <w:r w:rsidR="00AD2728">
        <w:rPr>
          <w:i/>
          <w:iCs/>
        </w:rPr>
        <w:fldChar w:fldCharType="separate"/>
      </w:r>
      <w:r w:rsidR="00E6735D" w:rsidRPr="00B142F2">
        <w:rPr>
          <w:i/>
          <w:iCs/>
        </w:rPr>
        <w:fldChar w:fldCharType="end"/>
      </w:r>
      <w:r w:rsidR="00E6735D" w:rsidRPr="00B142F2">
        <w:rPr>
          <w:i/>
          <w:iCs/>
        </w:rPr>
        <w:t>.</w:t>
      </w:r>
      <w:r w:rsidR="006636BA">
        <w:t xml:space="preserve"> </w:t>
      </w:r>
      <w:r w:rsidR="00C36141">
        <w:t xml:space="preserve">Over a half-century ago, </w:t>
      </w:r>
      <w:r w:rsidR="006636BA">
        <w:t>Krathwohl and colleagues</w:t>
      </w:r>
      <w:r w:rsidR="00D429C2">
        <w:t xml:space="preserve"> </w:t>
      </w:r>
      <w:r w:rsidR="00D429C2">
        <w:fldChar w:fldCharType="begin"/>
      </w:r>
      <w:r w:rsidR="00D429C2">
        <w:instrText xml:space="preserve"> ADDIN ZOTERO_ITEM CSL_CITATION {"citationID":"Fy0DxkG3","properties":{"formattedCitation":"(Krathwohl et al., 1967)","plainCitation":"(Krathwohl et al., 1967)","noteIndex":0},"citationItems":[{"id":999,"uris":["http://zotero.org/users/6809007/items/HJDEGHJT"],"uri":["http://zotero.org/users/6809007/items/HJDEGHJT"],"itemData":{"id":999,"type":"book","event-place":"New York","publisher":"David McKay Company, Inc.","publisher-place":"New York","title":"Taxonomy of educational objectives, The classification of educational goals, Handbook II: Affective domain","author":[{"family":"Krathwohl","given":"D.R."},{"family":"Bloom","given":"B.S."},{"family":"Masia","given":"B.B."}],"issued":{"date-parts":[["1967"]]}}}],"schema":"https://github.com/citation-style-language/schema/raw/master/csl-citation.json"} </w:instrText>
      </w:r>
      <w:r w:rsidR="00D429C2">
        <w:fldChar w:fldCharType="separate"/>
      </w:r>
      <w:r w:rsidR="00D429C2">
        <w:rPr>
          <w:noProof/>
        </w:rPr>
        <w:t>(1967)</w:t>
      </w:r>
      <w:r w:rsidR="00D429C2">
        <w:fldChar w:fldCharType="end"/>
      </w:r>
      <w:r w:rsidR="006636BA">
        <w:rPr>
          <w:noProof/>
        </w:rPr>
        <w:t xml:space="preserve"> lamented that although it </w:t>
      </w:r>
      <w:r w:rsidR="00C36141">
        <w:rPr>
          <w:noProof/>
        </w:rPr>
        <w:t>was</w:t>
      </w:r>
      <w:r w:rsidR="006636BA">
        <w:rPr>
          <w:noProof/>
        </w:rPr>
        <w:t xml:space="preserve"> relatively easy to encourage educators to coalesce around evaluations of cognitive growth, explicit intentions to help students evolve in their “beliefs, attitudes, values, and personality” (p. 18) </w:t>
      </w:r>
      <w:r w:rsidR="004161DE">
        <w:rPr>
          <w:noProof/>
        </w:rPr>
        <w:t>had become</w:t>
      </w:r>
      <w:r w:rsidR="006636BA">
        <w:rPr>
          <w:noProof/>
        </w:rPr>
        <w:t xml:space="preserve"> </w:t>
      </w:r>
      <w:r w:rsidR="004161DE">
        <w:rPr>
          <w:noProof/>
        </w:rPr>
        <w:t>nearly</w:t>
      </w:r>
      <w:r w:rsidR="006636BA">
        <w:rPr>
          <w:noProof/>
        </w:rPr>
        <w:t xml:space="preserve"> extinct in academic settings. </w:t>
      </w:r>
      <w:r w:rsidR="00CF5C7B">
        <w:rPr>
          <w:color w:val="000000"/>
        </w:rPr>
        <w:t xml:space="preserve">Like the authors of taxonomies for the cognitive and affective domains, </w:t>
      </w:r>
      <w:r w:rsidR="00CF5C7B">
        <w:t xml:space="preserve">Rodríguez and Swalwell point to the </w:t>
      </w:r>
      <w:r w:rsidR="00CF5C7B" w:rsidRPr="000A3979">
        <w:rPr>
          <w:i/>
          <w:iCs/>
        </w:rPr>
        <w:t>lack of clear objectives</w:t>
      </w:r>
      <w:r w:rsidR="00CF5C7B">
        <w:t xml:space="preserve"> as being at the root of many poorly orchestrated attempts at </w:t>
      </w:r>
      <w:r w:rsidR="00B107EC">
        <w:t>diversifying curricula</w:t>
      </w:r>
      <w:r w:rsidR="00CF5C7B">
        <w:t>.</w:t>
      </w:r>
      <w:r w:rsidR="00444889">
        <w:t xml:space="preserve"> </w:t>
      </w:r>
    </w:p>
    <w:p w14:paraId="23F09118" w14:textId="4FAB64DA" w:rsidR="00EF738D" w:rsidRDefault="00EF738D" w:rsidP="00477B7E">
      <w:pPr>
        <w:pStyle w:val="NoSpacing"/>
      </w:pPr>
      <w:r>
        <w:t xml:space="preserve">Rodríguez and Swalwell (2022) also effectively shred the student-centered façade </w:t>
      </w:r>
      <w:r w:rsidR="00E33547">
        <w:t>from</w:t>
      </w:r>
      <w:r>
        <w:t xml:space="preserve"> </w:t>
      </w:r>
      <w:r w:rsidR="001C4AAF">
        <w:t>popular</w:t>
      </w:r>
      <w:r w:rsidR="00FF358B">
        <w:t xml:space="preserve"> </w:t>
      </w:r>
      <w:r>
        <w:t xml:space="preserve">positive behavior </w:t>
      </w:r>
      <w:r w:rsidR="003716C6">
        <w:t xml:space="preserve">intervention </w:t>
      </w:r>
      <w:r>
        <w:t xml:space="preserve">and support (PBIS) and social-emotional learning (SEL) </w:t>
      </w:r>
      <w:r w:rsidR="00FF358B">
        <w:t>programs</w:t>
      </w:r>
      <w:r>
        <w:t xml:space="preserve">. In making </w:t>
      </w:r>
      <w:r w:rsidR="00FF358B">
        <w:t>their</w:t>
      </w:r>
      <w:r>
        <w:t xml:space="preserve"> case</w:t>
      </w:r>
      <w:r w:rsidR="00FF358B">
        <w:t xml:space="preserve"> against</w:t>
      </w:r>
      <w:r>
        <w:t xml:space="preserve"> PBIS and SEL</w:t>
      </w:r>
      <w:r w:rsidR="003716C6">
        <w:t>,</w:t>
      </w:r>
      <w:r>
        <w:t xml:space="preserve"> </w:t>
      </w:r>
      <w:r w:rsidR="00FF358B">
        <w:t xml:space="preserve">the authors </w:t>
      </w:r>
      <w:r>
        <w:t xml:space="preserve">cite a range of sources </w:t>
      </w:r>
      <w:r w:rsidR="00E33547">
        <w:t>that</w:t>
      </w:r>
      <w:r>
        <w:t xml:space="preserve"> </w:t>
      </w:r>
      <w:r w:rsidR="00C923EA">
        <w:t>show</w:t>
      </w:r>
      <w:r>
        <w:t xml:space="preserve"> how these programs </w:t>
      </w:r>
      <w:r w:rsidR="00477B7E">
        <w:t>reward students who best conform to middle class norms with extrinsic rewards in</w:t>
      </w:r>
      <w:r>
        <w:t xml:space="preserve"> “token economies” (p. 73)</w:t>
      </w:r>
      <w:r w:rsidR="00477B7E">
        <w:t>.</w:t>
      </w:r>
      <w:r w:rsidR="00E33547">
        <w:t xml:space="preserve"> Though </w:t>
      </w:r>
      <w:r w:rsidR="003716C6">
        <w:t>the authors</w:t>
      </w:r>
      <w:r w:rsidR="00E33547">
        <w:t xml:space="preserve"> criticize these common approaches to maintaining order within schools, </w:t>
      </w:r>
      <w:r w:rsidR="003716C6">
        <w:t>they</w:t>
      </w:r>
      <w:r w:rsidR="00E33547">
        <w:t xml:space="preserve"> stop </w:t>
      </w:r>
      <w:r w:rsidR="00477B7E">
        <w:t xml:space="preserve">far </w:t>
      </w:r>
      <w:r w:rsidR="00E33547">
        <w:t xml:space="preserve">short of </w:t>
      </w:r>
      <w:r>
        <w:t>advocating for anarchy</w:t>
      </w:r>
      <w:r w:rsidR="00E33547">
        <w:t>. Instead,</w:t>
      </w:r>
      <w:r>
        <w:t xml:space="preserve"> the authors provide several viable examples of ways teachers can engage students in the rule making process </w:t>
      </w:r>
      <w:r w:rsidR="00B107EC">
        <w:t>to</w:t>
      </w:r>
      <w:r>
        <w:t xml:space="preserve"> ultimately prepare them for participatory roles in civic life.</w:t>
      </w:r>
    </w:p>
    <w:p w14:paraId="6B5641CE" w14:textId="423D8775" w:rsidR="00EB0175" w:rsidRPr="007330B4" w:rsidRDefault="00B3718F" w:rsidP="007330B4">
      <w:pPr>
        <w:pStyle w:val="NoSpacing"/>
        <w:rPr>
          <w:i/>
          <w:iCs/>
        </w:rPr>
      </w:pPr>
      <w:r>
        <w:t xml:space="preserve">Although co-constructing classroom rules harkens upbeat constructivist traditions </w:t>
      </w:r>
      <w:r w:rsidR="002455E2">
        <w:t>of</w:t>
      </w:r>
      <w:r>
        <w:t xml:space="preserve"> </w:t>
      </w:r>
      <w:r w:rsidR="00C464AE">
        <w:t xml:space="preserve">the </w:t>
      </w:r>
      <w:r>
        <w:rPr>
          <w:i/>
          <w:iCs/>
        </w:rPr>
        <w:t>open-classroom</w:t>
      </w:r>
      <w:r>
        <w:t xml:space="preserve"> 1970s </w:t>
      </w:r>
      <w:r w:rsidR="00C464AE" w:rsidRPr="00B76955">
        <w:rPr>
          <w:i/>
          <w:iCs/>
        </w:rPr>
        <w:t>ethos</w:t>
      </w:r>
      <w:r>
        <w:t xml:space="preserve"> </w:t>
      </w:r>
      <w:r w:rsidR="00E96B06">
        <w:fldChar w:fldCharType="begin"/>
      </w:r>
      <w:r w:rsidR="00E96B06">
        <w:instrText xml:space="preserve"> ADDIN ZOTERO_ITEM CSL_CITATION {"citationID":"zvUG4hAj","properties":{"formattedCitation":"(Ellis, 2003; Walker &amp; Soltis, 1997)","plainCitation":"(Ellis, 2003; Walker &amp; Soltis, 1997)","noteIndex":0},"citationItems":[{"id":601,"uris":["http://zotero.org/users/6809007/items/ZV6S9IHX"],"uri":["http://zotero.org/users/6809007/items/ZV6S9IHX"],"itemData":{"id":601,"type":"book","publisher":"Taylor &amp; Francis Group","title":"Exemplars of curriculum theory","URL":"http://ebookcentral.proquest.com/lib/uva/detail.action?docID=1397504","author":[{"family":"Ellis","given":"A.K."}],"issued":{"date-parts":[["2003"]]}}},{"id":595,"uris":["http://zotero.org/users/6809007/items/UUZZKW6L"],"uri":["http://zotero.org/users/6809007/items/UUZZKW6L"],"itemData":{"id":595,"type":"book","edition":"Fifth","event-place":"New York","publisher":"Teachers College Press","publisher-place":"New York","title":"Curriculum and aims","author":[{"family":"Walker","given":"D."},{"family":"Soltis","given":"J."}],"issued":{"date-parts":[["1997"]]}}}],"schema":"https://github.com/citation-style-language/schema/raw/master/csl-citation.json"} </w:instrText>
      </w:r>
      <w:r w:rsidR="00E96B06">
        <w:fldChar w:fldCharType="separate"/>
      </w:r>
      <w:r w:rsidR="00E96B06">
        <w:rPr>
          <w:noProof/>
        </w:rPr>
        <w:t>(Ellis, 2003; Walker &amp; Soltis, 1997)</w:t>
      </w:r>
      <w:r w:rsidR="00E96B06">
        <w:fldChar w:fldCharType="end"/>
      </w:r>
      <w:r w:rsidR="00E96B06">
        <w:t>,</w:t>
      </w:r>
      <w:r w:rsidR="00ED418D">
        <w:t xml:space="preserve"> </w:t>
      </w:r>
      <w:r>
        <w:t xml:space="preserve">several aspects of </w:t>
      </w:r>
      <w:r>
        <w:rPr>
          <w:i/>
          <w:iCs/>
        </w:rPr>
        <w:t>Social Studies for a Better World</w:t>
      </w:r>
      <w:r>
        <w:t xml:space="preserve"> reflect </w:t>
      </w:r>
      <w:r w:rsidR="003716C6">
        <w:t xml:space="preserve">what can be perceived as a </w:t>
      </w:r>
      <w:r w:rsidR="007330B4">
        <w:t>pessimistic</w:t>
      </w:r>
      <w:r>
        <w:t xml:space="preserve"> worldview of the </w:t>
      </w:r>
      <w:r w:rsidR="008833EA">
        <w:t>New Left</w:t>
      </w:r>
      <w:r>
        <w:t xml:space="preserve"> </w:t>
      </w:r>
      <w:r>
        <w:fldChar w:fldCharType="begin"/>
      </w:r>
      <w:r>
        <w:instrText xml:space="preserve"> ADDIN ZOTERO_ITEM CSL_CITATION {"citationID":"6ooMheJO","properties":{"formattedCitation":"(Packer, 2021, 2022; \\uc0\\u8220{}The Illiberal Left, Out of the Academy,\\uc0\\u8221{} 2021)","plainCitation":"(Packer, 2021, 2022; “The Illiberal Left, Out of the Academy,” 2021)","dontUpdate":true,"noteIndex":0},"citationItems":[{"id":743,"uris":["http://zotero.org/users/6809007/items/FSYJKDEX"],"uri":["http://zotero.org/users/6809007/items/FSYJKDEX"],"itemData":{"id":743,"type":"article-magazine","container-title":"The Atlantic","issue":"July/August","page":"64-78","title":"Competing visions of the country's purpose and meaning are tearing it apart. Is reconciliation possible?","author":[{"family":"Packer","given":"G."}],"issued":{"date-parts":[["2021"]]}}},{"id":1083,"uris":["http://zotero.org/users/6809007/items/3CBE4CXU"],"uri":["http://zotero.org/users/6809007/items/3CBE4CXU"],"itemData":{"id":1083,"type":"article-magazine","container-title":"The Atlantic","page":"17-20","title":"Imagine the worst: How to head off the next insurrection","author":[{"family":"Packer","given":"G."}],"issued":{"date-parts":[["2022",2]]}}},{"id":1082,"uris":["http://zotero.org/users/6809007/items/X6629P9A"],"uri":["http://zotero.org/users/6809007/items/X6629P9A"],"itemData":{"id":1082,"type":"article-magazine","container-title":"The Economist","page":"15-17","title":"The illiberal left, Out of the academy","issued":{"date-parts":[["2021",9,4]]}}}],"schema":"https://github.com/citation-style-language/schema/raw/master/csl-citation.json"} </w:instrText>
      </w:r>
      <w:r>
        <w:fldChar w:fldCharType="separate"/>
      </w:r>
      <w:r w:rsidRPr="002D2160">
        <w:rPr>
          <w:color w:val="000000"/>
        </w:rPr>
        <w:t>(Packer, 2021, 2022; “The Illiberal Left,” 2021)</w:t>
      </w:r>
      <w:r>
        <w:fldChar w:fldCharType="end"/>
      </w:r>
      <w:r>
        <w:t xml:space="preserve">. </w:t>
      </w:r>
      <w:r w:rsidR="00E33547">
        <w:t xml:space="preserve">Notably, </w:t>
      </w:r>
      <w:r w:rsidR="005C382E">
        <w:t>the authors’</w:t>
      </w:r>
      <w:r w:rsidR="00E33547">
        <w:t xml:space="preserve"> decision to </w:t>
      </w:r>
      <w:r w:rsidR="00CD0185">
        <w:t>use the term</w:t>
      </w:r>
      <w:r w:rsidR="00E33547">
        <w:t xml:space="preserve"> </w:t>
      </w:r>
      <w:r w:rsidR="00E33547">
        <w:rPr>
          <w:i/>
          <w:iCs/>
        </w:rPr>
        <w:t>a</w:t>
      </w:r>
      <w:r w:rsidR="00EB0175" w:rsidRPr="007E23E5">
        <w:rPr>
          <w:i/>
          <w:iCs/>
        </w:rPr>
        <w:t>nti</w:t>
      </w:r>
      <w:r w:rsidR="00EB0175">
        <w:rPr>
          <w:i/>
          <w:iCs/>
        </w:rPr>
        <w:t xml:space="preserve">-oppressive </w:t>
      </w:r>
      <w:r w:rsidR="00EB0175">
        <w:t xml:space="preserve">combines two negatives in a way that </w:t>
      </w:r>
      <w:r w:rsidR="00B107EC">
        <w:t xml:space="preserve">may not resonate as </w:t>
      </w:r>
      <w:r w:rsidR="004D6384">
        <w:t xml:space="preserve">particularly </w:t>
      </w:r>
      <w:r w:rsidR="00B107EC">
        <w:t>uplifting</w:t>
      </w:r>
      <w:r w:rsidR="004D6384">
        <w:t xml:space="preserve"> for mainstream audiences</w:t>
      </w:r>
      <w:r w:rsidR="00EB0175">
        <w:t xml:space="preserve">. The book also </w:t>
      </w:r>
      <w:r w:rsidR="00CD0185">
        <w:t>explains how</w:t>
      </w:r>
      <w:r w:rsidR="00EB0175">
        <w:t xml:space="preserve"> words that sound like euphemisms, such as </w:t>
      </w:r>
      <w:proofErr w:type="spellStart"/>
      <w:r w:rsidR="00EB0175">
        <w:rPr>
          <w:i/>
          <w:iCs/>
        </w:rPr>
        <w:t>heroificiation</w:t>
      </w:r>
      <w:proofErr w:type="spellEnd"/>
      <w:r w:rsidR="00EB0175">
        <w:rPr>
          <w:i/>
          <w:iCs/>
        </w:rPr>
        <w:t xml:space="preserve"> </w:t>
      </w:r>
      <w:r w:rsidR="00EB0175">
        <w:t xml:space="preserve">and </w:t>
      </w:r>
      <w:r w:rsidR="00EB0175">
        <w:rPr>
          <w:i/>
          <w:iCs/>
        </w:rPr>
        <w:t>idealization</w:t>
      </w:r>
      <w:r w:rsidR="00EB0175">
        <w:t>,</w:t>
      </w:r>
      <w:r w:rsidR="00EB0175">
        <w:rPr>
          <w:i/>
          <w:iCs/>
        </w:rPr>
        <w:t xml:space="preserve"> </w:t>
      </w:r>
      <w:r w:rsidR="00477B7E">
        <w:t>can be</w:t>
      </w:r>
      <w:r w:rsidR="00EB0175">
        <w:t xml:space="preserve"> problematic. </w:t>
      </w:r>
      <w:r w:rsidR="007330B4">
        <w:rPr>
          <w:i/>
          <w:iCs/>
        </w:rPr>
        <w:t>Social Studies for a Better World</w:t>
      </w:r>
      <w:r w:rsidR="007330B4">
        <w:t xml:space="preserve"> would be </w:t>
      </w:r>
      <w:r w:rsidR="009118F8">
        <w:t xml:space="preserve">an </w:t>
      </w:r>
      <w:r w:rsidR="007330B4">
        <w:t xml:space="preserve">easier sell if it packaged social justice ideals with a more positive spin. </w:t>
      </w:r>
      <w:r w:rsidR="007330B4">
        <w:lastRenderedPageBreak/>
        <w:t xml:space="preserve">Even Freire’s </w:t>
      </w:r>
      <w:r w:rsidR="007330B4">
        <w:fldChar w:fldCharType="begin"/>
      </w:r>
      <w:r w:rsidR="007330B4">
        <w:instrText xml:space="preserve"> ADDIN ZOTERO_ITEM CSL_CITATION {"citationID":"6ad5F1Sg","properties":{"formattedCitation":"(Freire, 2018)","plainCitation":"(Freire, 2018)","dontUpdate":true,"noteIndex":0},"citationItems":[{"id":1086,"uris":["http://zotero.org/users/6809007/items/3BXVIJLQ"],"uri":["http://zotero.org/users/6809007/items/3BXVIJLQ"],"itemData":{"id":1086,"type":"book","edition":"50th Anniversary","publisher":"Bloomsbury Academic","title":"Pedagogy of the oppressed","author":[{"family":"Freire","given":"P."}],"issued":{"date-parts":[["2018"]]}}}],"schema":"https://github.com/citation-style-language/schema/raw/master/csl-citation.json"} </w:instrText>
      </w:r>
      <w:r w:rsidR="007330B4">
        <w:fldChar w:fldCharType="separate"/>
      </w:r>
      <w:r w:rsidR="007330B4">
        <w:rPr>
          <w:noProof/>
        </w:rPr>
        <w:t>(1970/2018)</w:t>
      </w:r>
      <w:r w:rsidR="007330B4">
        <w:fldChar w:fldCharType="end"/>
      </w:r>
      <w:r w:rsidR="007330B4">
        <w:t xml:space="preserve"> seminal </w:t>
      </w:r>
      <w:r w:rsidR="007330B4">
        <w:rPr>
          <w:i/>
          <w:iCs/>
        </w:rPr>
        <w:t>Pedagogy of the Oppressed</w:t>
      </w:r>
      <w:r w:rsidR="007330B4">
        <w:t xml:space="preserve"> wield</w:t>
      </w:r>
      <w:r w:rsidR="00011DE2">
        <w:t>s</w:t>
      </w:r>
      <w:r w:rsidR="007330B4">
        <w:t xml:space="preserve"> words</w:t>
      </w:r>
      <w:r w:rsidR="00EB0175">
        <w:t xml:space="preserve"> like </w:t>
      </w:r>
      <w:r w:rsidR="00EB0175">
        <w:rPr>
          <w:i/>
          <w:iCs/>
        </w:rPr>
        <w:t>humanization</w:t>
      </w:r>
      <w:r w:rsidR="00EB0175">
        <w:t xml:space="preserve"> and </w:t>
      </w:r>
      <w:r w:rsidR="00EB0175">
        <w:rPr>
          <w:i/>
          <w:iCs/>
        </w:rPr>
        <w:t>liberation</w:t>
      </w:r>
      <w:r w:rsidR="007330B4">
        <w:t xml:space="preserve"> to describe </w:t>
      </w:r>
      <w:r w:rsidR="009118F8">
        <w:t>what</w:t>
      </w:r>
      <w:r w:rsidR="007330B4">
        <w:t xml:space="preserve"> Rodríguez and Swalwell </w:t>
      </w:r>
      <w:r w:rsidR="005C382E">
        <w:t>call</w:t>
      </w:r>
      <w:r w:rsidR="007330B4">
        <w:t xml:space="preserve"> </w:t>
      </w:r>
      <w:r w:rsidR="007330B4">
        <w:rPr>
          <w:i/>
          <w:iCs/>
        </w:rPr>
        <w:t>anti-oppressive.</w:t>
      </w:r>
    </w:p>
    <w:p w14:paraId="784B0AC1" w14:textId="39B0486B" w:rsidR="00917E78" w:rsidRDefault="003716C6" w:rsidP="00F935E6">
      <w:pPr>
        <w:pStyle w:val="NoSpacing"/>
      </w:pPr>
      <w:r>
        <w:t>Particularly</w:t>
      </w:r>
      <w:r w:rsidR="00CD0185">
        <w:t xml:space="preserve"> grim is Rodríguez and Swalwell’s (2022) choice to encourage elementary educators to make students aware that community workers can be unhappy, troubled, and lack agency. This </w:t>
      </w:r>
      <w:r w:rsidR="00D30443">
        <w:t>counters</w:t>
      </w:r>
      <w:r w:rsidR="00CD0185">
        <w:t xml:space="preserve"> the way Fred Rogers essentialized “community helper</w:t>
      </w:r>
      <w:r w:rsidR="00B3718F">
        <w:t xml:space="preserve">s” in </w:t>
      </w:r>
      <w:r w:rsidR="00011DE2">
        <w:t xml:space="preserve">his </w:t>
      </w:r>
      <w:r w:rsidR="00B3718F">
        <w:t>bygone 20</w:t>
      </w:r>
      <w:r w:rsidR="00B3718F" w:rsidRPr="00B3718F">
        <w:rPr>
          <w:vertAlign w:val="superscript"/>
        </w:rPr>
        <w:t>th</w:t>
      </w:r>
      <w:r w:rsidR="00B3718F">
        <w:t xml:space="preserve"> Century television neighborhood</w:t>
      </w:r>
      <w:r w:rsidR="00CD0185">
        <w:t xml:space="preserve">. </w:t>
      </w:r>
      <w:r w:rsidR="00B3718F">
        <w:t>The authors reason that</w:t>
      </w:r>
      <w:r w:rsidR="00A62CFA">
        <w:t xml:space="preserve"> </w:t>
      </w:r>
      <w:r w:rsidR="00B3718F" w:rsidRPr="00FF358B">
        <w:rPr>
          <w:i/>
          <w:iCs/>
        </w:rPr>
        <w:t>realization</w:t>
      </w:r>
      <w:r w:rsidR="00B3718F">
        <w:t xml:space="preserve">, as opposed to </w:t>
      </w:r>
      <w:r w:rsidR="00B3718F" w:rsidRPr="00B3718F">
        <w:rPr>
          <w:i/>
          <w:iCs/>
        </w:rPr>
        <w:t>idealization</w:t>
      </w:r>
      <w:r w:rsidR="00B3718F">
        <w:t xml:space="preserve">, alerts children to the possibility that people in positions of </w:t>
      </w:r>
      <w:r w:rsidR="00FF358B">
        <w:t>influence</w:t>
      </w:r>
      <w:r w:rsidR="00B3718F">
        <w:t>, may “harm them emotionally or physically” (p. 84). Though such cautions are followed by “</w:t>
      </w:r>
      <w:r w:rsidR="00B35B1C">
        <w:t>C</w:t>
      </w:r>
      <w:r w:rsidR="00B3718F">
        <w:t xml:space="preserve">reative </w:t>
      </w:r>
      <w:r w:rsidR="00B35B1C">
        <w:t>S</w:t>
      </w:r>
      <w:r w:rsidR="00B3718F">
        <w:t>olution</w:t>
      </w:r>
      <w:r w:rsidR="00B35B1C">
        <w:t>s</w:t>
      </w:r>
      <w:r w:rsidR="00B3718F">
        <w:t xml:space="preserve">” caveats, </w:t>
      </w:r>
      <w:r w:rsidR="00A62CFA">
        <w:t xml:space="preserve">this brief </w:t>
      </w:r>
      <w:r w:rsidR="00C464AE">
        <w:t>“</w:t>
      </w:r>
      <w:r w:rsidR="00B35B1C">
        <w:t>C</w:t>
      </w:r>
      <w:r w:rsidR="00C464AE">
        <w:t xml:space="preserve">ommunity </w:t>
      </w:r>
      <w:r w:rsidR="00B35B1C">
        <w:t>H</w:t>
      </w:r>
      <w:r w:rsidR="00C464AE">
        <w:t xml:space="preserve">elpers” </w:t>
      </w:r>
      <w:r w:rsidR="00A62CFA">
        <w:t xml:space="preserve">section </w:t>
      </w:r>
      <w:r w:rsidR="00C464AE">
        <w:t>could be improved</w:t>
      </w:r>
      <w:r w:rsidR="00A62CFA">
        <w:t>. R</w:t>
      </w:r>
      <w:r w:rsidR="00B3718F">
        <w:t xml:space="preserve">eaders may have difficulty squaring </w:t>
      </w:r>
      <w:r w:rsidR="00C464AE">
        <w:t>what feels like</w:t>
      </w:r>
      <w:r w:rsidR="00011DE2">
        <w:t xml:space="preserve"> fearmongering</w:t>
      </w:r>
      <w:r w:rsidR="00A62CFA">
        <w:t xml:space="preserve"> with</w:t>
      </w:r>
      <w:r w:rsidR="00B3718F">
        <w:t xml:space="preserve"> </w:t>
      </w:r>
      <w:r w:rsidR="00EB0175">
        <w:t>the authors’</w:t>
      </w:r>
      <w:r w:rsidR="00B3718F">
        <w:t xml:space="preserve"> reminder that educators should not squash a child’s “imagination to dream up ideals” (p. 85). </w:t>
      </w:r>
      <w:r w:rsidR="00EB0175">
        <w:t>A</w:t>
      </w:r>
      <w:r w:rsidR="00B3718F">
        <w:t xml:space="preserve"> more nuanced </w:t>
      </w:r>
      <w:r w:rsidR="00C464AE">
        <w:t>approach would</w:t>
      </w:r>
      <w:r w:rsidR="00B3718F">
        <w:t xml:space="preserve"> avoid making social studies unnecessarily traumatic—especially in the early grades.</w:t>
      </w:r>
    </w:p>
    <w:p w14:paraId="4AFF0E0F" w14:textId="6B9D1BED" w:rsidR="00ED4CCD" w:rsidRDefault="006E1F22" w:rsidP="00F54289">
      <w:pPr>
        <w:pStyle w:val="NoSpacing"/>
      </w:pPr>
      <w:r>
        <w:t xml:space="preserve">Unfortunately, there are also </w:t>
      </w:r>
      <w:r w:rsidR="003820E3">
        <w:t>numerous instances</w:t>
      </w:r>
      <w:r>
        <w:t xml:space="preserve"> in which the authors make </w:t>
      </w:r>
      <w:r w:rsidR="003820E3">
        <w:t xml:space="preserve">bold </w:t>
      </w:r>
      <w:r>
        <w:t>assertions</w:t>
      </w:r>
      <w:r w:rsidR="00A61C1F">
        <w:t xml:space="preserve"> without clearly citing sources</w:t>
      </w:r>
      <w:r>
        <w:t xml:space="preserve">. </w:t>
      </w:r>
      <w:r w:rsidR="00A61661">
        <w:t>S</w:t>
      </w:r>
      <w:r w:rsidR="003820E3">
        <w:t xml:space="preserve">keptics and </w:t>
      </w:r>
      <w:r w:rsidR="00ED4CCD">
        <w:t xml:space="preserve">readers </w:t>
      </w:r>
      <w:r w:rsidR="003820E3">
        <w:t>hoping</w:t>
      </w:r>
      <w:r w:rsidR="00ED4CCD">
        <w:t xml:space="preserve"> to </w:t>
      </w:r>
      <w:r w:rsidR="003820E3">
        <w:t xml:space="preserve">use </w:t>
      </w:r>
      <w:r w:rsidR="003820E3">
        <w:rPr>
          <w:i/>
          <w:iCs/>
        </w:rPr>
        <w:t>Social Studies for a Better World</w:t>
      </w:r>
      <w:r w:rsidR="00ED4CCD">
        <w:t xml:space="preserve"> </w:t>
      </w:r>
      <w:r w:rsidR="003820E3">
        <w:t>to evangelize</w:t>
      </w:r>
      <w:r w:rsidR="00ED4CCD">
        <w:t xml:space="preserve"> would be interested in knowing </w:t>
      </w:r>
      <w:r w:rsidR="00A61C1F">
        <w:t xml:space="preserve">how the authors </w:t>
      </w:r>
      <w:r w:rsidR="00A61661">
        <w:t>determined</w:t>
      </w:r>
      <w:r w:rsidR="00ED4CCD">
        <w:t>:</w:t>
      </w:r>
    </w:p>
    <w:p w14:paraId="0C6422D0" w14:textId="39EFC9F8" w:rsidR="00B14832" w:rsidRDefault="00B14832" w:rsidP="00ED4CCD">
      <w:pPr>
        <w:pStyle w:val="NoSpacing"/>
        <w:numPr>
          <w:ilvl w:val="0"/>
          <w:numId w:val="42"/>
        </w:numPr>
      </w:pPr>
      <w:r>
        <w:t>“…most people aren’t in poverty because of ‘bad’ financial decisions but rather because of longstanding structural inequalities and exploitation” (p. 12).</w:t>
      </w:r>
    </w:p>
    <w:p w14:paraId="41594DB5" w14:textId="693E0C20" w:rsidR="00B14832" w:rsidRDefault="00B14832" w:rsidP="00ED4CCD">
      <w:pPr>
        <w:pStyle w:val="NoSpacing"/>
        <w:numPr>
          <w:ilvl w:val="0"/>
          <w:numId w:val="42"/>
        </w:numPr>
      </w:pPr>
      <w:r>
        <w:t>Elementary schools often use clip art to reinforce dominant norms in ways that are “damaging” (p. 52).</w:t>
      </w:r>
    </w:p>
    <w:p w14:paraId="346F23FD" w14:textId="3A9BD1D2" w:rsidR="00C555C2" w:rsidRDefault="00C555C2" w:rsidP="00ED4CCD">
      <w:pPr>
        <w:pStyle w:val="NoSpacing"/>
        <w:numPr>
          <w:ilvl w:val="0"/>
          <w:numId w:val="42"/>
        </w:numPr>
      </w:pPr>
      <w:r>
        <w:t>PBIS behavior monitoring “often becomes so time intensive that it ends up distracting from…meaningful curriculum” (p. 73).</w:t>
      </w:r>
    </w:p>
    <w:p w14:paraId="5F1F10B3" w14:textId="1B841039" w:rsidR="00ED4CCD" w:rsidRDefault="00ED4CCD" w:rsidP="00ED4CCD">
      <w:pPr>
        <w:pStyle w:val="NoSpacing"/>
        <w:numPr>
          <w:ilvl w:val="0"/>
          <w:numId w:val="42"/>
        </w:numPr>
      </w:pPr>
      <w:r>
        <w:t xml:space="preserve">Most Blacks who escaped </w:t>
      </w:r>
      <w:r w:rsidR="00C555C2">
        <w:t>slavery did so “without help from white people” (p. 125).</w:t>
      </w:r>
    </w:p>
    <w:p w14:paraId="2F4FD12E" w14:textId="2D66E2FF" w:rsidR="00ED4CCD" w:rsidRDefault="00ED4CCD" w:rsidP="00ED4CCD">
      <w:pPr>
        <w:pStyle w:val="NoSpacing"/>
        <w:numPr>
          <w:ilvl w:val="0"/>
          <w:numId w:val="42"/>
        </w:numPr>
      </w:pPr>
      <w:r>
        <w:t xml:space="preserve">Prize-winning books for children and young adults “can </w:t>
      </w:r>
      <w:r>
        <w:rPr>
          <w:i/>
          <w:iCs/>
        </w:rPr>
        <w:t>fiercely</w:t>
      </w:r>
      <w:r>
        <w:t xml:space="preserve"> uphold dominant narratives” (p. 151).</w:t>
      </w:r>
    </w:p>
    <w:p w14:paraId="291D2FE4" w14:textId="4D47C0C9" w:rsidR="008932EE" w:rsidRDefault="00A61661" w:rsidP="003820E3">
      <w:pPr>
        <w:pStyle w:val="NoSpacing"/>
        <w:ind w:firstLine="0"/>
      </w:pPr>
      <w:r>
        <w:lastRenderedPageBreak/>
        <w:t xml:space="preserve">Though the authors’ lived experiences and scholarship entitle them to write with authority, </w:t>
      </w:r>
      <w:r w:rsidR="008932EE">
        <w:t>anchoring each claim would add weight to their arguments.</w:t>
      </w:r>
    </w:p>
    <w:p w14:paraId="74B409D8" w14:textId="78D0EDA8" w:rsidR="007149D3" w:rsidRDefault="00011DE2" w:rsidP="007149D3">
      <w:pPr>
        <w:pStyle w:val="NoSpacing"/>
      </w:pPr>
      <w:bookmarkStart w:id="0" w:name="_Toc82505756"/>
      <w:r>
        <w:t xml:space="preserve">Not without controversy, </w:t>
      </w:r>
      <w:r>
        <w:rPr>
          <w:i/>
          <w:iCs/>
        </w:rPr>
        <w:t>Social Studies for a Better World</w:t>
      </w:r>
      <w:r>
        <w:t xml:space="preserve"> </w:t>
      </w:r>
      <w:r w:rsidR="00400A10">
        <w:t>has the potential to</w:t>
      </w:r>
      <w:r w:rsidR="00F82813">
        <w:t xml:space="preserve"> live up to its title</w:t>
      </w:r>
      <w:r w:rsidR="00B600A7">
        <w:t xml:space="preserve"> in classrooms led by teachers</w:t>
      </w:r>
      <w:r w:rsidR="000B15CA">
        <w:t xml:space="preserve"> who are committed to social justice </w:t>
      </w:r>
      <w:r w:rsidR="00E303CF">
        <w:t>ideals</w:t>
      </w:r>
      <w:r w:rsidR="00F82813">
        <w:t xml:space="preserve">. </w:t>
      </w:r>
      <w:r w:rsidR="007149D3">
        <w:t xml:space="preserve">Rodríguez and Swalwell’s differing </w:t>
      </w:r>
      <w:r w:rsidR="00B76955">
        <w:t>backgrounds</w:t>
      </w:r>
      <w:r w:rsidR="007149D3">
        <w:t xml:space="preserve">, and what is clearly a sustained scholarly approach to improving social studies instruction in the primary grades, generates a conversation that will inspire open-minded readers to experiment with new </w:t>
      </w:r>
      <w:r w:rsidR="00A37D3C">
        <w:t>frameworks and curricular tools</w:t>
      </w:r>
      <w:r w:rsidR="007149D3">
        <w:t>.</w:t>
      </w:r>
      <w:r w:rsidR="005A492C" w:rsidRPr="005A492C">
        <w:t xml:space="preserve"> </w:t>
      </w:r>
      <w:r w:rsidR="00B76955">
        <w:t>Their</w:t>
      </w:r>
      <w:r w:rsidR="00A37D3C">
        <w:t xml:space="preserve"> </w:t>
      </w:r>
      <w:r w:rsidR="005A492C">
        <w:t xml:space="preserve">edgy </w:t>
      </w:r>
      <w:r w:rsidR="005A492C">
        <w:t xml:space="preserve">book drops the pretensions of stuffy academia and </w:t>
      </w:r>
      <w:r w:rsidR="005A492C">
        <w:rPr>
          <w:noProof/>
        </w:rPr>
        <w:t xml:space="preserve">reads instead like a series of blog entries from well-researched and woke friends. </w:t>
      </w:r>
      <w:r w:rsidR="005A492C">
        <w:rPr>
          <w:noProof/>
        </w:rPr>
        <w:t xml:space="preserve">Unfortunately, </w:t>
      </w:r>
      <w:r w:rsidR="00A37D3C">
        <w:rPr>
          <w:noProof/>
        </w:rPr>
        <w:t>the authors’</w:t>
      </w:r>
      <w:r w:rsidR="00327C4F">
        <w:t xml:space="preserve"> anti-oppressive pedagogical approach also has the potential to provoke outrage</w:t>
      </w:r>
      <w:r w:rsidR="007149D3">
        <w:t xml:space="preserve"> in more conservative contexts</w:t>
      </w:r>
      <w:r w:rsidR="00A37D3C">
        <w:t xml:space="preserve"> and is occasionally short on evidence to anchor bold assertions</w:t>
      </w:r>
      <w:r w:rsidR="00327C4F">
        <w:t xml:space="preserve">. </w:t>
      </w:r>
      <w:r w:rsidR="005A492C">
        <w:t xml:space="preserve">Given these vulnerabilities, instructors of social studies methods courses should include this text on their syllabi only if they are prepared to accompany it with additional resources </w:t>
      </w:r>
      <w:r w:rsidR="00A37D3C">
        <w:t>to</w:t>
      </w:r>
      <w:r w:rsidR="005A492C">
        <w:t xml:space="preserve"> help preservice teachers better understand and navigate America’s current political and cultural maelstrom</w:t>
      </w:r>
      <w:r w:rsidR="00A37D3C">
        <w:t>.</w:t>
      </w:r>
      <w:r w:rsidR="007149D3">
        <w:t xml:space="preserve"> </w:t>
      </w:r>
      <w:r w:rsidR="007149D3">
        <w:t>More experienced practitioners</w:t>
      </w:r>
      <w:r w:rsidR="007149D3">
        <w:t xml:space="preserve"> should also read </w:t>
      </w:r>
      <w:r w:rsidR="007149D3">
        <w:rPr>
          <w:i/>
          <w:iCs/>
        </w:rPr>
        <w:t>Social Studies for a Better World</w:t>
      </w:r>
      <w:r w:rsidR="007149D3">
        <w:t xml:space="preserve"> </w:t>
      </w:r>
      <w:r w:rsidR="007149D3">
        <w:t xml:space="preserve">if they hope </w:t>
      </w:r>
      <w:r w:rsidR="007149D3">
        <w:t xml:space="preserve">to become more awoken, refine inquiry-driven instruction, </w:t>
      </w:r>
      <w:r w:rsidR="007149D3">
        <w:t>or</w:t>
      </w:r>
      <w:r w:rsidR="007149D3">
        <w:t xml:space="preserve"> discover new resources for representing historically marginalized groups.</w:t>
      </w:r>
    </w:p>
    <w:p w14:paraId="366CF538" w14:textId="39EA9510" w:rsidR="007149D3" w:rsidRDefault="007149D3" w:rsidP="00400A10">
      <w:pPr>
        <w:pStyle w:val="NoSpacing"/>
      </w:pPr>
    </w:p>
    <w:p w14:paraId="0D08A6CE" w14:textId="77777777" w:rsidR="007149D3" w:rsidRDefault="007149D3" w:rsidP="00400A10">
      <w:pPr>
        <w:pStyle w:val="NoSpacing"/>
      </w:pPr>
    </w:p>
    <w:p w14:paraId="1B46A925" w14:textId="77777777" w:rsidR="00400A10" w:rsidRDefault="00400A10" w:rsidP="00400A10">
      <w:pPr>
        <w:pStyle w:val="NoSpacing"/>
      </w:pPr>
    </w:p>
    <w:p w14:paraId="38920973" w14:textId="77777777" w:rsidR="002074A2" w:rsidRDefault="002074A2" w:rsidP="002074A2">
      <w:pPr>
        <w:pStyle w:val="NoSpacing"/>
        <w:sectPr w:rsidR="002074A2" w:rsidSect="00AC36A0">
          <w:pgSz w:w="12240" w:h="15840" w:code="1"/>
          <w:pgMar w:top="1440" w:right="1440" w:bottom="1440" w:left="1440" w:header="720" w:footer="864" w:gutter="0"/>
          <w:cols w:space="720"/>
          <w:docGrid w:linePitch="360"/>
        </w:sectPr>
      </w:pPr>
    </w:p>
    <w:p w14:paraId="64C1AAAD" w14:textId="243E26CF" w:rsidR="002074A2" w:rsidRDefault="002074A2" w:rsidP="002074A2">
      <w:pPr>
        <w:pStyle w:val="Heading1"/>
      </w:pPr>
      <w:r>
        <w:lastRenderedPageBreak/>
        <w:t>References</w:t>
      </w:r>
    </w:p>
    <w:p w14:paraId="0540397B" w14:textId="77777777" w:rsidR="00D429C2" w:rsidRPr="00D429C2" w:rsidRDefault="000C7322" w:rsidP="00D429C2">
      <w:pPr>
        <w:pStyle w:val="Bibliography"/>
        <w:rPr>
          <w:rFonts w:ascii="Arial" w:hAnsi="Arial" w:cs="Arial"/>
        </w:rPr>
      </w:pPr>
      <w:r>
        <w:fldChar w:fldCharType="begin"/>
      </w:r>
      <w:r>
        <w:instrText xml:space="preserve"> ADDIN ZOTERO_BIBL {"uncited":[],"omitted":[],"custom":[]} CSL_BIBLIOGRAPHY </w:instrText>
      </w:r>
      <w:r>
        <w:fldChar w:fldCharType="separate"/>
      </w:r>
      <w:r w:rsidR="00D429C2" w:rsidRPr="00D429C2">
        <w:rPr>
          <w:rFonts w:ascii="Arial" w:hAnsi="Arial" w:cs="Arial"/>
        </w:rPr>
        <w:t xml:space="preserve">Apple, M. W. (2018). Critical curriculum studies and the concrete problems of curriculum policy and practice. </w:t>
      </w:r>
      <w:r w:rsidR="00D429C2" w:rsidRPr="00D429C2">
        <w:rPr>
          <w:rFonts w:ascii="Arial" w:hAnsi="Arial" w:cs="Arial"/>
          <w:i/>
          <w:iCs/>
        </w:rPr>
        <w:t>Journal of Curriculum Studies</w:t>
      </w:r>
      <w:r w:rsidR="00D429C2" w:rsidRPr="00D429C2">
        <w:rPr>
          <w:rFonts w:ascii="Arial" w:hAnsi="Arial" w:cs="Arial"/>
        </w:rPr>
        <w:t xml:space="preserve">, </w:t>
      </w:r>
      <w:r w:rsidR="00D429C2" w:rsidRPr="00D429C2">
        <w:rPr>
          <w:rFonts w:ascii="Arial" w:hAnsi="Arial" w:cs="Arial"/>
          <w:i/>
          <w:iCs/>
        </w:rPr>
        <w:t>50</w:t>
      </w:r>
      <w:r w:rsidR="00D429C2" w:rsidRPr="00D429C2">
        <w:rPr>
          <w:rFonts w:ascii="Arial" w:hAnsi="Arial" w:cs="Arial"/>
        </w:rPr>
        <w:t>(6), 685–690. https://doi.org/10.1080/00220272.2018.1537373</w:t>
      </w:r>
    </w:p>
    <w:p w14:paraId="0BE9E506" w14:textId="77777777" w:rsidR="00D429C2" w:rsidRPr="00D429C2" w:rsidRDefault="00D429C2" w:rsidP="00D429C2">
      <w:pPr>
        <w:pStyle w:val="Bibliography"/>
        <w:rPr>
          <w:rFonts w:ascii="Arial" w:hAnsi="Arial" w:cs="Arial"/>
        </w:rPr>
      </w:pPr>
      <w:r w:rsidRPr="00D429C2">
        <w:rPr>
          <w:rFonts w:ascii="Arial" w:hAnsi="Arial" w:cs="Arial"/>
        </w:rPr>
        <w:t xml:space="preserve">Arnn, L. P., Swain, C., &amp; Spalding, M. (Eds.). (2021). </w:t>
      </w:r>
      <w:r w:rsidRPr="00D429C2">
        <w:rPr>
          <w:rFonts w:ascii="Arial" w:hAnsi="Arial" w:cs="Arial"/>
          <w:i/>
          <w:iCs/>
        </w:rPr>
        <w:t>The 1776 Report</w:t>
      </w:r>
      <w:r w:rsidRPr="00D429C2">
        <w:rPr>
          <w:rFonts w:ascii="Arial" w:hAnsi="Arial" w:cs="Arial"/>
        </w:rPr>
        <w:t>. Encounter Books.</w:t>
      </w:r>
    </w:p>
    <w:p w14:paraId="2703D9A5" w14:textId="77777777" w:rsidR="00D429C2" w:rsidRPr="00D429C2" w:rsidRDefault="00D429C2" w:rsidP="00D429C2">
      <w:pPr>
        <w:pStyle w:val="Bibliography"/>
        <w:rPr>
          <w:rFonts w:ascii="Arial" w:hAnsi="Arial" w:cs="Arial"/>
        </w:rPr>
      </w:pPr>
      <w:r w:rsidRPr="00D429C2">
        <w:rPr>
          <w:rFonts w:ascii="Arial" w:hAnsi="Arial" w:cs="Arial"/>
        </w:rPr>
        <w:t xml:space="preserve">Bennett, J. S., Driver, M. K., &amp; Trent, S. C. (2019). Real or ideal? A narrative literature review addressing white privilege in teacher education. </w:t>
      </w:r>
      <w:r w:rsidRPr="00D429C2">
        <w:rPr>
          <w:rFonts w:ascii="Arial" w:hAnsi="Arial" w:cs="Arial"/>
          <w:i/>
          <w:iCs/>
        </w:rPr>
        <w:t>Urban Education</w:t>
      </w:r>
      <w:r w:rsidRPr="00D429C2">
        <w:rPr>
          <w:rFonts w:ascii="Arial" w:hAnsi="Arial" w:cs="Arial"/>
        </w:rPr>
        <w:t xml:space="preserve">, </w:t>
      </w:r>
      <w:r w:rsidRPr="00D429C2">
        <w:rPr>
          <w:rFonts w:ascii="Arial" w:hAnsi="Arial" w:cs="Arial"/>
          <w:i/>
          <w:iCs/>
        </w:rPr>
        <w:t>54</w:t>
      </w:r>
      <w:r w:rsidRPr="00D429C2">
        <w:rPr>
          <w:rFonts w:ascii="Arial" w:hAnsi="Arial" w:cs="Arial"/>
        </w:rPr>
        <w:t>(7), 891–918.</w:t>
      </w:r>
    </w:p>
    <w:p w14:paraId="59C146D6" w14:textId="77777777" w:rsidR="00D429C2" w:rsidRPr="00D429C2" w:rsidRDefault="00D429C2" w:rsidP="00D429C2">
      <w:pPr>
        <w:pStyle w:val="Bibliography"/>
        <w:rPr>
          <w:rFonts w:ascii="Arial" w:hAnsi="Arial" w:cs="Arial"/>
        </w:rPr>
      </w:pPr>
      <w:r w:rsidRPr="00D429C2">
        <w:rPr>
          <w:rFonts w:ascii="Arial" w:hAnsi="Arial" w:cs="Arial"/>
        </w:rPr>
        <w:t>Executive order on advancing racial equity and support for underserved communities through the federal government, Pub. L. No. Executive Order 13985 (2021). https://www.whitehouse.gov/briefing-room/presidential-actions/2021/01/20/executive-order-advancing-racial-equity-and-support-for-underserved-communities-through-the-federal-government/</w:t>
      </w:r>
    </w:p>
    <w:p w14:paraId="66C76CE9" w14:textId="77777777" w:rsidR="00D429C2" w:rsidRPr="00D429C2" w:rsidRDefault="00D429C2" w:rsidP="00D429C2">
      <w:pPr>
        <w:pStyle w:val="Bibliography"/>
        <w:rPr>
          <w:rFonts w:ascii="Arial" w:hAnsi="Arial" w:cs="Arial"/>
        </w:rPr>
      </w:pPr>
      <w:r w:rsidRPr="00D429C2">
        <w:rPr>
          <w:rFonts w:ascii="Arial" w:hAnsi="Arial" w:cs="Arial"/>
        </w:rPr>
        <w:t xml:space="preserve">Bowles, S., &amp; Gintis, H. (1976). </w:t>
      </w:r>
      <w:r w:rsidRPr="00D429C2">
        <w:rPr>
          <w:rFonts w:ascii="Arial" w:hAnsi="Arial" w:cs="Arial"/>
          <w:i/>
          <w:iCs/>
        </w:rPr>
        <w:t>Schooling in Capitalist America: Educational Reform and the Contradictions of Economic Life</w:t>
      </w:r>
      <w:r w:rsidRPr="00D429C2">
        <w:rPr>
          <w:rFonts w:ascii="Arial" w:hAnsi="Arial" w:cs="Arial"/>
        </w:rPr>
        <w:t>. Basic Books.</w:t>
      </w:r>
    </w:p>
    <w:p w14:paraId="0BAA1970" w14:textId="77777777" w:rsidR="00D429C2" w:rsidRPr="00D429C2" w:rsidRDefault="00D429C2" w:rsidP="00D429C2">
      <w:pPr>
        <w:pStyle w:val="Bibliography"/>
        <w:rPr>
          <w:rFonts w:ascii="Arial" w:hAnsi="Arial" w:cs="Arial"/>
        </w:rPr>
      </w:pPr>
      <w:r w:rsidRPr="00D429C2">
        <w:rPr>
          <w:rFonts w:ascii="Arial" w:hAnsi="Arial" w:cs="Arial"/>
        </w:rPr>
        <w:t xml:space="preserve">Carr, W. (1998). The curriculum in and for a democratic society. </w:t>
      </w:r>
      <w:r w:rsidRPr="00D429C2">
        <w:rPr>
          <w:rFonts w:ascii="Arial" w:hAnsi="Arial" w:cs="Arial"/>
          <w:i/>
          <w:iCs/>
        </w:rPr>
        <w:t>Curriculum Studies</w:t>
      </w:r>
      <w:r w:rsidRPr="00D429C2">
        <w:rPr>
          <w:rFonts w:ascii="Arial" w:hAnsi="Arial" w:cs="Arial"/>
        </w:rPr>
        <w:t xml:space="preserve">, </w:t>
      </w:r>
      <w:r w:rsidRPr="00D429C2">
        <w:rPr>
          <w:rFonts w:ascii="Arial" w:hAnsi="Arial" w:cs="Arial"/>
          <w:i/>
          <w:iCs/>
        </w:rPr>
        <w:t>6</w:t>
      </w:r>
      <w:r w:rsidRPr="00D429C2">
        <w:rPr>
          <w:rFonts w:ascii="Arial" w:hAnsi="Arial" w:cs="Arial"/>
        </w:rPr>
        <w:t>(3), 323–340. https://doi.org/10.1080/14681369800200044</w:t>
      </w:r>
    </w:p>
    <w:p w14:paraId="179E9BA8" w14:textId="3B9E2E11" w:rsidR="00D429C2" w:rsidRPr="00D429C2" w:rsidRDefault="00D429C2" w:rsidP="00D429C2">
      <w:pPr>
        <w:pStyle w:val="Bibliography"/>
        <w:rPr>
          <w:rFonts w:ascii="Arial" w:hAnsi="Arial" w:cs="Arial"/>
        </w:rPr>
      </w:pPr>
      <w:r w:rsidRPr="00D429C2">
        <w:rPr>
          <w:rFonts w:ascii="Arial" w:hAnsi="Arial" w:cs="Arial"/>
        </w:rPr>
        <w:t xml:space="preserve">Chang-Bacon, C. K. (2021). “We sort of dance around the race thing”: Race-evasiveness in teacher education. </w:t>
      </w:r>
      <w:r w:rsidRPr="00D429C2">
        <w:rPr>
          <w:rFonts w:ascii="Arial" w:hAnsi="Arial" w:cs="Arial"/>
          <w:i/>
          <w:iCs/>
        </w:rPr>
        <w:t>Journal of Teacher Education</w:t>
      </w:r>
      <w:r w:rsidRPr="00D429C2">
        <w:rPr>
          <w:rFonts w:ascii="Arial" w:hAnsi="Arial" w:cs="Arial"/>
        </w:rPr>
        <w:t>,</w:t>
      </w:r>
      <w:r w:rsidR="00F82FC0">
        <w:rPr>
          <w:rFonts w:ascii="Arial" w:hAnsi="Arial" w:cs="Arial"/>
        </w:rPr>
        <w:t xml:space="preserve"> </w:t>
      </w:r>
      <w:r w:rsidR="00F82FC0" w:rsidRPr="00F82FC0">
        <w:rPr>
          <w:rFonts w:ascii="Arial" w:hAnsi="Arial" w:cs="Arial"/>
          <w:i/>
          <w:iCs/>
        </w:rPr>
        <w:t>73(1)</w:t>
      </w:r>
      <w:r w:rsidR="00F82FC0">
        <w:rPr>
          <w:rFonts w:ascii="Arial" w:hAnsi="Arial" w:cs="Arial"/>
        </w:rPr>
        <w:t>, 8-22</w:t>
      </w:r>
      <w:r w:rsidRPr="00D429C2">
        <w:rPr>
          <w:rFonts w:ascii="Arial" w:hAnsi="Arial" w:cs="Arial"/>
        </w:rPr>
        <w:t xml:space="preserve">. </w:t>
      </w:r>
      <w:r w:rsidR="00F82FC0">
        <w:rPr>
          <w:rFonts w:ascii="Arial" w:hAnsi="Arial" w:cs="Arial"/>
        </w:rPr>
        <w:t>h</w:t>
      </w:r>
      <w:r w:rsidRPr="00D429C2">
        <w:rPr>
          <w:rFonts w:ascii="Arial" w:hAnsi="Arial" w:cs="Arial"/>
        </w:rPr>
        <w:t>ttps://doi.org/10.1177/00224871211023042</w:t>
      </w:r>
    </w:p>
    <w:p w14:paraId="3AC637D3" w14:textId="77777777" w:rsidR="00D429C2" w:rsidRPr="00D429C2" w:rsidRDefault="00D429C2" w:rsidP="00D429C2">
      <w:pPr>
        <w:pStyle w:val="Bibliography"/>
        <w:rPr>
          <w:rFonts w:ascii="Arial" w:hAnsi="Arial" w:cs="Arial"/>
        </w:rPr>
      </w:pPr>
      <w:r w:rsidRPr="00D429C2">
        <w:rPr>
          <w:rFonts w:ascii="Arial" w:hAnsi="Arial" w:cs="Arial"/>
        </w:rPr>
        <w:t xml:space="preserve">Council for the Accreditation of Educator Preparation. (2020). </w:t>
      </w:r>
      <w:r w:rsidRPr="00D429C2">
        <w:rPr>
          <w:rFonts w:ascii="Arial" w:hAnsi="Arial" w:cs="Arial"/>
          <w:i/>
          <w:iCs/>
        </w:rPr>
        <w:t>CAEP consolidated handbook</w:t>
      </w:r>
      <w:r w:rsidRPr="00D429C2">
        <w:rPr>
          <w:rFonts w:ascii="Arial" w:hAnsi="Arial" w:cs="Arial"/>
        </w:rPr>
        <w:t>. Council for the Accreditation of Educator Preparation. http://caepnet.org/~/media/Files/caep/accreditation-resources/caep-handbook-final.pdf?la=en</w:t>
      </w:r>
    </w:p>
    <w:p w14:paraId="6158718B" w14:textId="77777777" w:rsidR="00D429C2" w:rsidRPr="00D429C2" w:rsidRDefault="00D429C2" w:rsidP="00D429C2">
      <w:pPr>
        <w:pStyle w:val="Bibliography"/>
        <w:rPr>
          <w:rFonts w:ascii="Arial" w:hAnsi="Arial" w:cs="Arial"/>
        </w:rPr>
      </w:pPr>
      <w:r w:rsidRPr="00D429C2">
        <w:rPr>
          <w:rFonts w:ascii="Arial" w:hAnsi="Arial" w:cs="Arial"/>
        </w:rPr>
        <w:t xml:space="preserve">Crenshaw, K. W. (1991). Mapping the margins: The public nature of private violence. </w:t>
      </w:r>
      <w:r w:rsidRPr="00D429C2">
        <w:rPr>
          <w:rFonts w:ascii="Arial" w:hAnsi="Arial" w:cs="Arial"/>
          <w:i/>
          <w:iCs/>
        </w:rPr>
        <w:t>Stanford Law Review</w:t>
      </w:r>
      <w:r w:rsidRPr="00D429C2">
        <w:rPr>
          <w:rFonts w:ascii="Arial" w:hAnsi="Arial" w:cs="Arial"/>
        </w:rPr>
        <w:t xml:space="preserve">, </w:t>
      </w:r>
      <w:r w:rsidRPr="00D429C2">
        <w:rPr>
          <w:rFonts w:ascii="Arial" w:hAnsi="Arial" w:cs="Arial"/>
          <w:i/>
          <w:iCs/>
        </w:rPr>
        <w:t>43</w:t>
      </w:r>
      <w:r w:rsidRPr="00D429C2">
        <w:rPr>
          <w:rFonts w:ascii="Arial" w:hAnsi="Arial" w:cs="Arial"/>
        </w:rPr>
        <w:t>(6), 1241–1299.</w:t>
      </w:r>
    </w:p>
    <w:p w14:paraId="1908BDCF" w14:textId="77777777" w:rsidR="00D429C2" w:rsidRPr="00D429C2" w:rsidRDefault="00D429C2" w:rsidP="00D429C2">
      <w:pPr>
        <w:pStyle w:val="Bibliography"/>
        <w:rPr>
          <w:rFonts w:ascii="Arial" w:hAnsi="Arial" w:cs="Arial"/>
        </w:rPr>
      </w:pPr>
      <w:r w:rsidRPr="00D429C2">
        <w:rPr>
          <w:rFonts w:ascii="Arial" w:hAnsi="Arial" w:cs="Arial"/>
        </w:rPr>
        <w:lastRenderedPageBreak/>
        <w:t xml:space="preserve">Delgado, R., &amp; Stefancic, J. (2017). </w:t>
      </w:r>
      <w:r w:rsidRPr="00D429C2">
        <w:rPr>
          <w:rFonts w:ascii="Arial" w:hAnsi="Arial" w:cs="Arial"/>
          <w:i/>
          <w:iCs/>
        </w:rPr>
        <w:t>Critical Race Theory: An introduction</w:t>
      </w:r>
      <w:r w:rsidRPr="00D429C2">
        <w:rPr>
          <w:rFonts w:ascii="Arial" w:hAnsi="Arial" w:cs="Arial"/>
        </w:rPr>
        <w:t xml:space="preserve"> (3rd ed.). New York University Press.</w:t>
      </w:r>
    </w:p>
    <w:p w14:paraId="7F667FA5" w14:textId="77777777" w:rsidR="00D429C2" w:rsidRPr="00D429C2" w:rsidRDefault="00D429C2" w:rsidP="00D429C2">
      <w:pPr>
        <w:pStyle w:val="Bibliography"/>
        <w:rPr>
          <w:rFonts w:ascii="Arial" w:hAnsi="Arial" w:cs="Arial"/>
        </w:rPr>
      </w:pPr>
      <w:r w:rsidRPr="00D429C2">
        <w:rPr>
          <w:rFonts w:ascii="Arial" w:hAnsi="Arial" w:cs="Arial"/>
        </w:rPr>
        <w:t xml:space="preserve">DeSantis, R. [@GovRonDeSantis]. (2021, June 10). </w:t>
      </w:r>
      <w:r w:rsidRPr="00D429C2">
        <w:rPr>
          <w:rFonts w:ascii="Arial" w:hAnsi="Arial" w:cs="Arial"/>
          <w:i/>
          <w:iCs/>
        </w:rPr>
        <w:t>Florida’s education system exists to create opportunity for our children. Critical Race Theory teachers kids to hate our country...</w:t>
      </w:r>
      <w:r w:rsidRPr="00D429C2">
        <w:rPr>
          <w:rFonts w:ascii="Arial" w:hAnsi="Arial" w:cs="Arial"/>
        </w:rPr>
        <w:t xml:space="preserve"> [Tweet]. Twitter. https://twitter.com/GovRonDeSantis/status/1402983754134704129</w:t>
      </w:r>
    </w:p>
    <w:p w14:paraId="1A3BC7CB" w14:textId="77777777" w:rsidR="00D429C2" w:rsidRPr="00D429C2" w:rsidRDefault="00D429C2" w:rsidP="00D429C2">
      <w:pPr>
        <w:pStyle w:val="Bibliography"/>
        <w:rPr>
          <w:rFonts w:ascii="Arial" w:hAnsi="Arial" w:cs="Arial"/>
        </w:rPr>
      </w:pPr>
      <w:r w:rsidRPr="00D429C2">
        <w:rPr>
          <w:rFonts w:ascii="Arial" w:hAnsi="Arial" w:cs="Arial"/>
        </w:rPr>
        <w:t xml:space="preserve">Dewey, J. (1916). </w:t>
      </w:r>
      <w:r w:rsidRPr="00D429C2">
        <w:rPr>
          <w:rFonts w:ascii="Arial" w:hAnsi="Arial" w:cs="Arial"/>
          <w:i/>
          <w:iCs/>
        </w:rPr>
        <w:t>Democracy and education: An introduction to the philosophy in education</w:t>
      </w:r>
      <w:r w:rsidRPr="00D429C2">
        <w:rPr>
          <w:rFonts w:ascii="Arial" w:hAnsi="Arial" w:cs="Arial"/>
        </w:rPr>
        <w:t xml:space="preserve"> (Unabridged Classic Reprint). Classic Literature Reprint.</w:t>
      </w:r>
    </w:p>
    <w:p w14:paraId="026C6B20" w14:textId="77777777" w:rsidR="00D429C2" w:rsidRPr="00D429C2" w:rsidRDefault="00D429C2" w:rsidP="00D429C2">
      <w:pPr>
        <w:pStyle w:val="Bibliography"/>
        <w:rPr>
          <w:rFonts w:ascii="Arial" w:hAnsi="Arial" w:cs="Arial"/>
        </w:rPr>
      </w:pPr>
      <w:r w:rsidRPr="00D429C2">
        <w:rPr>
          <w:rFonts w:ascii="Arial" w:hAnsi="Arial" w:cs="Arial"/>
        </w:rPr>
        <w:t xml:space="preserve">Ellis, A. K. (2003). </w:t>
      </w:r>
      <w:r w:rsidRPr="00D429C2">
        <w:rPr>
          <w:rFonts w:ascii="Arial" w:hAnsi="Arial" w:cs="Arial"/>
          <w:i/>
          <w:iCs/>
        </w:rPr>
        <w:t>Exemplars of curriculum theory</w:t>
      </w:r>
      <w:r w:rsidRPr="00D429C2">
        <w:rPr>
          <w:rFonts w:ascii="Arial" w:hAnsi="Arial" w:cs="Arial"/>
        </w:rPr>
        <w:t>. Taylor &amp; Francis Group. http://ebookcentral.proquest.com/lib/uva/detail.action?docID=1397504</w:t>
      </w:r>
    </w:p>
    <w:p w14:paraId="14565CD4" w14:textId="77777777" w:rsidR="00D429C2" w:rsidRPr="00D429C2" w:rsidRDefault="00D429C2" w:rsidP="00D429C2">
      <w:pPr>
        <w:pStyle w:val="Bibliography"/>
        <w:rPr>
          <w:rFonts w:ascii="Arial" w:hAnsi="Arial" w:cs="Arial"/>
        </w:rPr>
      </w:pPr>
      <w:r w:rsidRPr="00D429C2">
        <w:rPr>
          <w:rFonts w:ascii="Arial" w:hAnsi="Arial" w:cs="Arial"/>
        </w:rPr>
        <w:t xml:space="preserve">Freire, P. (2018). </w:t>
      </w:r>
      <w:r w:rsidRPr="00D429C2">
        <w:rPr>
          <w:rFonts w:ascii="Arial" w:hAnsi="Arial" w:cs="Arial"/>
          <w:i/>
          <w:iCs/>
        </w:rPr>
        <w:t>Pedagogy of the oppressed</w:t>
      </w:r>
      <w:r w:rsidRPr="00D429C2">
        <w:rPr>
          <w:rFonts w:ascii="Arial" w:hAnsi="Arial" w:cs="Arial"/>
        </w:rPr>
        <w:t xml:space="preserve"> (50th Anniversary). Bloomsbury Academic.</w:t>
      </w:r>
    </w:p>
    <w:p w14:paraId="5033FF51" w14:textId="77777777" w:rsidR="00D429C2" w:rsidRPr="00D429C2" w:rsidRDefault="00D429C2" w:rsidP="00D429C2">
      <w:pPr>
        <w:pStyle w:val="Bibliography"/>
        <w:rPr>
          <w:rFonts w:ascii="Arial" w:hAnsi="Arial" w:cs="Arial"/>
        </w:rPr>
      </w:pPr>
      <w:r w:rsidRPr="00D429C2">
        <w:rPr>
          <w:rFonts w:ascii="Arial" w:hAnsi="Arial" w:cs="Arial"/>
        </w:rPr>
        <w:t xml:space="preserve">Heath, M. K., &amp; Segal, P. (2021). What pre-service teacher technology integration conceals and reveals: “Colorblind” technology in schools. </w:t>
      </w:r>
      <w:r w:rsidRPr="00D429C2">
        <w:rPr>
          <w:rFonts w:ascii="Arial" w:hAnsi="Arial" w:cs="Arial"/>
          <w:i/>
          <w:iCs/>
        </w:rPr>
        <w:t>Computers &amp; Education</w:t>
      </w:r>
      <w:r w:rsidRPr="00D429C2">
        <w:rPr>
          <w:rFonts w:ascii="Arial" w:hAnsi="Arial" w:cs="Arial"/>
        </w:rPr>
        <w:t xml:space="preserve">, </w:t>
      </w:r>
      <w:r w:rsidRPr="00D429C2">
        <w:rPr>
          <w:rFonts w:ascii="Arial" w:hAnsi="Arial" w:cs="Arial"/>
          <w:i/>
          <w:iCs/>
        </w:rPr>
        <w:t>170</w:t>
      </w:r>
      <w:r w:rsidRPr="00D429C2">
        <w:rPr>
          <w:rFonts w:ascii="Arial" w:hAnsi="Arial" w:cs="Arial"/>
        </w:rPr>
        <w:t>, 1–9. https://doi.org/10.1016/j.compedu.2021.104225</w:t>
      </w:r>
    </w:p>
    <w:p w14:paraId="75D6B026" w14:textId="77777777" w:rsidR="00D429C2" w:rsidRPr="00D429C2" w:rsidRDefault="00D429C2" w:rsidP="00D429C2">
      <w:pPr>
        <w:pStyle w:val="Bibliography"/>
        <w:rPr>
          <w:rFonts w:ascii="Arial" w:hAnsi="Arial" w:cs="Arial"/>
        </w:rPr>
      </w:pPr>
      <w:r w:rsidRPr="00D429C2">
        <w:rPr>
          <w:rFonts w:ascii="Arial" w:hAnsi="Arial" w:cs="Arial"/>
        </w:rPr>
        <w:t xml:space="preserve">Krathwohl, D. R. (2002). A Revision of Bloom’s Taxonomy: An Overview. </w:t>
      </w:r>
      <w:r w:rsidRPr="00D429C2">
        <w:rPr>
          <w:rFonts w:ascii="Arial" w:hAnsi="Arial" w:cs="Arial"/>
          <w:i/>
          <w:iCs/>
        </w:rPr>
        <w:t>Theory Into Practice</w:t>
      </w:r>
      <w:r w:rsidRPr="00D429C2">
        <w:rPr>
          <w:rFonts w:ascii="Arial" w:hAnsi="Arial" w:cs="Arial"/>
        </w:rPr>
        <w:t xml:space="preserve">, </w:t>
      </w:r>
      <w:r w:rsidRPr="00D429C2">
        <w:rPr>
          <w:rFonts w:ascii="Arial" w:hAnsi="Arial" w:cs="Arial"/>
          <w:i/>
          <w:iCs/>
        </w:rPr>
        <w:t>41</w:t>
      </w:r>
      <w:r w:rsidRPr="00D429C2">
        <w:rPr>
          <w:rFonts w:ascii="Arial" w:hAnsi="Arial" w:cs="Arial"/>
        </w:rPr>
        <w:t>(4), 212–218. https://doi.org/10.1207/s15430421tip4104_2</w:t>
      </w:r>
    </w:p>
    <w:p w14:paraId="483086F5" w14:textId="77777777" w:rsidR="00D429C2" w:rsidRPr="00D429C2" w:rsidRDefault="00D429C2" w:rsidP="00D429C2">
      <w:pPr>
        <w:pStyle w:val="Bibliography"/>
        <w:rPr>
          <w:rFonts w:ascii="Arial" w:hAnsi="Arial" w:cs="Arial"/>
        </w:rPr>
      </w:pPr>
      <w:r w:rsidRPr="00D429C2">
        <w:rPr>
          <w:rFonts w:ascii="Arial" w:hAnsi="Arial" w:cs="Arial"/>
        </w:rPr>
        <w:t xml:space="preserve">Krathwohl, D. R., Bloom, B. S., &amp; Masia, B. B. (1967). </w:t>
      </w:r>
      <w:r w:rsidRPr="00D429C2">
        <w:rPr>
          <w:rFonts w:ascii="Arial" w:hAnsi="Arial" w:cs="Arial"/>
          <w:i/>
          <w:iCs/>
        </w:rPr>
        <w:t>Taxonomy of educational objectives, The classification of educational goals, Handbook II: Affective domain</w:t>
      </w:r>
      <w:r w:rsidRPr="00D429C2">
        <w:rPr>
          <w:rFonts w:ascii="Arial" w:hAnsi="Arial" w:cs="Arial"/>
        </w:rPr>
        <w:t>. David McKay Company, Inc.</w:t>
      </w:r>
    </w:p>
    <w:p w14:paraId="08B6473D" w14:textId="77777777" w:rsidR="00D429C2" w:rsidRPr="00D429C2" w:rsidRDefault="00D429C2" w:rsidP="00D429C2">
      <w:pPr>
        <w:pStyle w:val="Bibliography"/>
        <w:rPr>
          <w:rFonts w:ascii="Arial" w:hAnsi="Arial" w:cs="Arial"/>
        </w:rPr>
      </w:pPr>
      <w:r w:rsidRPr="00D429C2">
        <w:rPr>
          <w:rFonts w:ascii="Arial" w:hAnsi="Arial" w:cs="Arial"/>
        </w:rPr>
        <w:t xml:space="preserve">Matias, C. E. (2016). “Why do you make me hate myself?”: Re-teaching Whiteness, abuse, and love in urban teacher education. </w:t>
      </w:r>
      <w:r w:rsidRPr="00D429C2">
        <w:rPr>
          <w:rFonts w:ascii="Arial" w:hAnsi="Arial" w:cs="Arial"/>
          <w:i/>
          <w:iCs/>
        </w:rPr>
        <w:t>Teaching Education</w:t>
      </w:r>
      <w:r w:rsidRPr="00D429C2">
        <w:rPr>
          <w:rFonts w:ascii="Arial" w:hAnsi="Arial" w:cs="Arial"/>
        </w:rPr>
        <w:t xml:space="preserve">, </w:t>
      </w:r>
      <w:r w:rsidRPr="00D429C2">
        <w:rPr>
          <w:rFonts w:ascii="Arial" w:hAnsi="Arial" w:cs="Arial"/>
          <w:i/>
          <w:iCs/>
        </w:rPr>
        <w:t>27</w:t>
      </w:r>
      <w:r w:rsidRPr="00D429C2">
        <w:rPr>
          <w:rFonts w:ascii="Arial" w:hAnsi="Arial" w:cs="Arial"/>
        </w:rPr>
        <w:t>(2), 194–211. https://doi.org/10.1080/10476210.2015.1068749</w:t>
      </w:r>
    </w:p>
    <w:p w14:paraId="53D7A7A8" w14:textId="77777777" w:rsidR="00D429C2" w:rsidRPr="00D429C2" w:rsidRDefault="00D429C2" w:rsidP="00D429C2">
      <w:pPr>
        <w:pStyle w:val="Bibliography"/>
        <w:rPr>
          <w:rFonts w:ascii="Arial" w:hAnsi="Arial" w:cs="Arial"/>
        </w:rPr>
      </w:pPr>
      <w:r w:rsidRPr="00D429C2">
        <w:rPr>
          <w:rFonts w:ascii="Arial" w:hAnsi="Arial" w:cs="Arial"/>
        </w:rPr>
        <w:t xml:space="preserve">National Council for the Social Studies. (n.d.). </w:t>
      </w:r>
      <w:r w:rsidRPr="00D429C2">
        <w:rPr>
          <w:rFonts w:ascii="Arial" w:hAnsi="Arial" w:cs="Arial"/>
          <w:i/>
          <w:iCs/>
        </w:rPr>
        <w:t>The College, Career, and Civic Life (C3) Framework for Social Studies State Standards: Guidance for Enhancing the Rigor of K-12 Civics, Economics, Geography, and History</w:t>
      </w:r>
      <w:r w:rsidRPr="00D429C2">
        <w:rPr>
          <w:rFonts w:ascii="Arial" w:hAnsi="Arial" w:cs="Arial"/>
        </w:rPr>
        <w:t>. National Council for the Social Studies. https://www.socialstudies.org/sites/default/files/c3/c3-framework-for-social-studies-rev0617.pdf</w:t>
      </w:r>
    </w:p>
    <w:p w14:paraId="1347B03A" w14:textId="77777777" w:rsidR="00D429C2" w:rsidRPr="00D429C2" w:rsidRDefault="00D429C2" w:rsidP="00D429C2">
      <w:pPr>
        <w:pStyle w:val="Bibliography"/>
        <w:rPr>
          <w:rFonts w:ascii="Arial" w:hAnsi="Arial" w:cs="Arial"/>
        </w:rPr>
      </w:pPr>
      <w:r w:rsidRPr="00D429C2">
        <w:rPr>
          <w:rFonts w:ascii="Arial" w:hAnsi="Arial" w:cs="Arial"/>
        </w:rPr>
        <w:lastRenderedPageBreak/>
        <w:t xml:space="preserve">Nierenberg, A. (2021, November 3). </w:t>
      </w:r>
      <w:r w:rsidRPr="00D429C2">
        <w:rPr>
          <w:rFonts w:ascii="Arial" w:hAnsi="Arial" w:cs="Arial"/>
          <w:i/>
          <w:iCs/>
        </w:rPr>
        <w:t>Virginia’s Fight Over ‘Beloved’—The New York Times</w:t>
      </w:r>
      <w:r w:rsidRPr="00D429C2">
        <w:rPr>
          <w:rFonts w:ascii="Arial" w:hAnsi="Arial" w:cs="Arial"/>
        </w:rPr>
        <w:t>. The New York Times. https://www.nytimes.com/2021/11/03/us/virginias-fight-over-beloved.html</w:t>
      </w:r>
    </w:p>
    <w:p w14:paraId="40404C87" w14:textId="77777777" w:rsidR="00D429C2" w:rsidRPr="00D429C2" w:rsidRDefault="00D429C2" w:rsidP="00D429C2">
      <w:pPr>
        <w:pStyle w:val="Bibliography"/>
        <w:rPr>
          <w:rFonts w:ascii="Arial" w:hAnsi="Arial" w:cs="Arial"/>
        </w:rPr>
      </w:pPr>
      <w:r w:rsidRPr="00D429C2">
        <w:rPr>
          <w:rFonts w:ascii="Arial" w:hAnsi="Arial" w:cs="Arial"/>
        </w:rPr>
        <w:t xml:space="preserve">Packer, G. (2021). Competing visions of the country’s purpose and meaning are tearing it apart. Is reconciliation possible? </w:t>
      </w:r>
      <w:r w:rsidRPr="00D429C2">
        <w:rPr>
          <w:rFonts w:ascii="Arial" w:hAnsi="Arial" w:cs="Arial"/>
          <w:i/>
          <w:iCs/>
        </w:rPr>
        <w:t>The Atlantic</w:t>
      </w:r>
      <w:r w:rsidRPr="00D429C2">
        <w:rPr>
          <w:rFonts w:ascii="Arial" w:hAnsi="Arial" w:cs="Arial"/>
        </w:rPr>
        <w:t xml:space="preserve">, </w:t>
      </w:r>
      <w:r w:rsidRPr="00D429C2">
        <w:rPr>
          <w:rFonts w:ascii="Arial" w:hAnsi="Arial" w:cs="Arial"/>
          <w:i/>
          <w:iCs/>
        </w:rPr>
        <w:t>July/August</w:t>
      </w:r>
      <w:r w:rsidRPr="00D429C2">
        <w:rPr>
          <w:rFonts w:ascii="Arial" w:hAnsi="Arial" w:cs="Arial"/>
        </w:rPr>
        <w:t>, 64–78.</w:t>
      </w:r>
    </w:p>
    <w:p w14:paraId="7DC4BE5E" w14:textId="77777777" w:rsidR="00D429C2" w:rsidRPr="00D429C2" w:rsidRDefault="00D429C2" w:rsidP="00D429C2">
      <w:pPr>
        <w:pStyle w:val="Bibliography"/>
        <w:rPr>
          <w:rFonts w:ascii="Arial" w:hAnsi="Arial" w:cs="Arial"/>
        </w:rPr>
      </w:pPr>
      <w:r w:rsidRPr="00D429C2">
        <w:rPr>
          <w:rFonts w:ascii="Arial" w:hAnsi="Arial" w:cs="Arial"/>
        </w:rPr>
        <w:t xml:space="preserve">Packer, G. (2022, February). Imagine the worst: How to head off the next insurrection. </w:t>
      </w:r>
      <w:r w:rsidRPr="00D429C2">
        <w:rPr>
          <w:rFonts w:ascii="Arial" w:hAnsi="Arial" w:cs="Arial"/>
          <w:i/>
          <w:iCs/>
        </w:rPr>
        <w:t>The Atlantic</w:t>
      </w:r>
      <w:r w:rsidRPr="00D429C2">
        <w:rPr>
          <w:rFonts w:ascii="Arial" w:hAnsi="Arial" w:cs="Arial"/>
        </w:rPr>
        <w:t>, 17–20.</w:t>
      </w:r>
    </w:p>
    <w:p w14:paraId="7FC8087E" w14:textId="77777777" w:rsidR="00D429C2" w:rsidRPr="00D429C2" w:rsidRDefault="00D429C2" w:rsidP="00D429C2">
      <w:pPr>
        <w:pStyle w:val="Bibliography"/>
        <w:rPr>
          <w:rFonts w:ascii="Arial" w:hAnsi="Arial" w:cs="Arial"/>
        </w:rPr>
      </w:pPr>
      <w:r w:rsidRPr="00D429C2">
        <w:rPr>
          <w:rFonts w:ascii="Arial" w:hAnsi="Arial" w:cs="Arial"/>
        </w:rPr>
        <w:t xml:space="preserve">Priestley, M. (2011). Whatever happened to curriculum theory? Critical realism and curriculum change. </w:t>
      </w:r>
      <w:r w:rsidRPr="00D429C2">
        <w:rPr>
          <w:rFonts w:ascii="Arial" w:hAnsi="Arial" w:cs="Arial"/>
          <w:i/>
          <w:iCs/>
        </w:rPr>
        <w:t>Pedagogy, Culture &amp; Society</w:t>
      </w:r>
      <w:r w:rsidRPr="00D429C2">
        <w:rPr>
          <w:rFonts w:ascii="Arial" w:hAnsi="Arial" w:cs="Arial"/>
        </w:rPr>
        <w:t xml:space="preserve">, </w:t>
      </w:r>
      <w:r w:rsidRPr="00D429C2">
        <w:rPr>
          <w:rFonts w:ascii="Arial" w:hAnsi="Arial" w:cs="Arial"/>
          <w:i/>
          <w:iCs/>
        </w:rPr>
        <w:t>19</w:t>
      </w:r>
      <w:r w:rsidRPr="00D429C2">
        <w:rPr>
          <w:rFonts w:ascii="Arial" w:hAnsi="Arial" w:cs="Arial"/>
        </w:rPr>
        <w:t>(2), 221–237. https://doi.org/10.1080/14681366.2011.582258</w:t>
      </w:r>
    </w:p>
    <w:p w14:paraId="37FABCCA" w14:textId="77777777" w:rsidR="00D429C2" w:rsidRPr="00D429C2" w:rsidRDefault="00D429C2" w:rsidP="00D429C2">
      <w:pPr>
        <w:pStyle w:val="Bibliography"/>
        <w:rPr>
          <w:rFonts w:ascii="Arial" w:hAnsi="Arial" w:cs="Arial"/>
        </w:rPr>
      </w:pPr>
      <w:r w:rsidRPr="00D429C2">
        <w:rPr>
          <w:rFonts w:ascii="Arial" w:hAnsi="Arial" w:cs="Arial"/>
        </w:rPr>
        <w:t xml:space="preserve">Ray, R., &amp; Gibbons, A. (2021, November). Why are states banning critical race theory? </w:t>
      </w:r>
      <w:r w:rsidRPr="00D429C2">
        <w:rPr>
          <w:rFonts w:ascii="Arial" w:hAnsi="Arial" w:cs="Arial"/>
          <w:i/>
          <w:iCs/>
        </w:rPr>
        <w:t>Fixgov</w:t>
      </w:r>
      <w:r w:rsidRPr="00D429C2">
        <w:rPr>
          <w:rFonts w:ascii="Arial" w:hAnsi="Arial" w:cs="Arial"/>
        </w:rPr>
        <w:t>. https://www.brookings.edu/blog/fixgov/2021/07/02/why-are-states-banning-critical-race-theory/</w:t>
      </w:r>
    </w:p>
    <w:p w14:paraId="29296455" w14:textId="77777777" w:rsidR="00D429C2" w:rsidRPr="00D429C2" w:rsidRDefault="00D429C2" w:rsidP="00D429C2">
      <w:pPr>
        <w:pStyle w:val="Bibliography"/>
        <w:rPr>
          <w:rFonts w:ascii="Arial" w:hAnsi="Arial" w:cs="Arial"/>
        </w:rPr>
      </w:pPr>
      <w:r w:rsidRPr="00D429C2">
        <w:rPr>
          <w:rFonts w:ascii="Arial" w:hAnsi="Arial" w:cs="Arial"/>
        </w:rPr>
        <w:t xml:space="preserve">Rodríguez, N. N., &amp; Swalwell, K. (2021, December 15). </w:t>
      </w:r>
      <w:r w:rsidRPr="00D429C2">
        <w:rPr>
          <w:rFonts w:ascii="Arial" w:hAnsi="Arial" w:cs="Arial"/>
          <w:i/>
          <w:iCs/>
        </w:rPr>
        <w:t>Social studies for a better world: Webinar for teacher educators</w:t>
      </w:r>
      <w:r w:rsidRPr="00D429C2">
        <w:rPr>
          <w:rFonts w:ascii="Arial" w:hAnsi="Arial" w:cs="Arial"/>
        </w:rPr>
        <w:t xml:space="preserve"> [Webinar].</w:t>
      </w:r>
    </w:p>
    <w:p w14:paraId="33FAC747" w14:textId="77777777" w:rsidR="00D429C2" w:rsidRPr="00D429C2" w:rsidRDefault="00D429C2" w:rsidP="00D429C2">
      <w:pPr>
        <w:pStyle w:val="Bibliography"/>
        <w:rPr>
          <w:rFonts w:ascii="Arial" w:hAnsi="Arial" w:cs="Arial"/>
        </w:rPr>
      </w:pPr>
      <w:r w:rsidRPr="00D429C2">
        <w:rPr>
          <w:rFonts w:ascii="Arial" w:hAnsi="Arial" w:cs="Arial"/>
        </w:rPr>
        <w:t xml:space="preserve">Rodríguez, N. N., &amp; Swalwell, K. (2022). </w:t>
      </w:r>
      <w:r w:rsidRPr="00D429C2">
        <w:rPr>
          <w:rFonts w:ascii="Arial" w:hAnsi="Arial" w:cs="Arial"/>
          <w:i/>
          <w:iCs/>
        </w:rPr>
        <w:t>Social studies for a better world: An anti-oppressive approach for elementary educators</w:t>
      </w:r>
      <w:r w:rsidRPr="00D429C2">
        <w:rPr>
          <w:rFonts w:ascii="Arial" w:hAnsi="Arial" w:cs="Arial"/>
        </w:rPr>
        <w:t>. W.W. Norton &amp; Company.</w:t>
      </w:r>
    </w:p>
    <w:p w14:paraId="36BBC3B0" w14:textId="77777777" w:rsidR="00D429C2" w:rsidRPr="00D429C2" w:rsidRDefault="00D429C2" w:rsidP="00D429C2">
      <w:pPr>
        <w:pStyle w:val="Bibliography"/>
        <w:rPr>
          <w:rFonts w:ascii="Arial" w:hAnsi="Arial" w:cs="Arial"/>
        </w:rPr>
      </w:pPr>
      <w:r w:rsidRPr="00D429C2">
        <w:rPr>
          <w:rFonts w:ascii="Arial" w:hAnsi="Arial" w:cs="Arial"/>
        </w:rPr>
        <w:t xml:space="preserve">Skelton, A. (1997). Studying hidden curricula: Developing a perspective in the light of postmodern insights. </w:t>
      </w:r>
      <w:r w:rsidRPr="00D429C2">
        <w:rPr>
          <w:rFonts w:ascii="Arial" w:hAnsi="Arial" w:cs="Arial"/>
          <w:i/>
          <w:iCs/>
        </w:rPr>
        <w:t>Curriculum Studies</w:t>
      </w:r>
      <w:r w:rsidRPr="00D429C2">
        <w:rPr>
          <w:rFonts w:ascii="Arial" w:hAnsi="Arial" w:cs="Arial"/>
        </w:rPr>
        <w:t xml:space="preserve">, </w:t>
      </w:r>
      <w:r w:rsidRPr="00D429C2">
        <w:rPr>
          <w:rFonts w:ascii="Arial" w:hAnsi="Arial" w:cs="Arial"/>
          <w:i/>
          <w:iCs/>
        </w:rPr>
        <w:t>5</w:t>
      </w:r>
      <w:r w:rsidRPr="00D429C2">
        <w:rPr>
          <w:rFonts w:ascii="Arial" w:hAnsi="Arial" w:cs="Arial"/>
        </w:rPr>
        <w:t>(2), 177–193. https://doi.org/10.1080/14681369700200007</w:t>
      </w:r>
    </w:p>
    <w:p w14:paraId="5C4F090F" w14:textId="77777777" w:rsidR="00D429C2" w:rsidRPr="00D429C2" w:rsidRDefault="00D429C2" w:rsidP="00D429C2">
      <w:pPr>
        <w:pStyle w:val="Bibliography"/>
        <w:rPr>
          <w:rFonts w:ascii="Arial" w:hAnsi="Arial" w:cs="Arial"/>
        </w:rPr>
      </w:pPr>
      <w:r w:rsidRPr="00D429C2">
        <w:rPr>
          <w:rFonts w:ascii="Arial" w:hAnsi="Arial" w:cs="Arial"/>
        </w:rPr>
        <w:t xml:space="preserve">Taba, H. (1962). </w:t>
      </w:r>
      <w:r w:rsidRPr="00D429C2">
        <w:rPr>
          <w:rFonts w:ascii="Arial" w:hAnsi="Arial" w:cs="Arial"/>
          <w:i/>
          <w:iCs/>
        </w:rPr>
        <w:t>Curriculum Development; Theory and Practice</w:t>
      </w:r>
      <w:r w:rsidRPr="00D429C2">
        <w:rPr>
          <w:rFonts w:ascii="Arial" w:hAnsi="Arial" w:cs="Arial"/>
        </w:rPr>
        <w:t>. Harcourt, Brace and World.</w:t>
      </w:r>
    </w:p>
    <w:p w14:paraId="5F1B6149" w14:textId="77777777" w:rsidR="00D429C2" w:rsidRPr="00D429C2" w:rsidRDefault="00D429C2" w:rsidP="00D429C2">
      <w:pPr>
        <w:pStyle w:val="Bibliography"/>
        <w:rPr>
          <w:rFonts w:ascii="Arial" w:hAnsi="Arial" w:cs="Arial"/>
        </w:rPr>
      </w:pPr>
      <w:r w:rsidRPr="00D429C2">
        <w:rPr>
          <w:rFonts w:ascii="Arial" w:hAnsi="Arial" w:cs="Arial"/>
        </w:rPr>
        <w:t xml:space="preserve">The illiberal left, Out of the academy. (2021, September 4). </w:t>
      </w:r>
      <w:r w:rsidRPr="00D429C2">
        <w:rPr>
          <w:rFonts w:ascii="Arial" w:hAnsi="Arial" w:cs="Arial"/>
          <w:i/>
          <w:iCs/>
        </w:rPr>
        <w:t>The Economist</w:t>
      </w:r>
      <w:r w:rsidRPr="00D429C2">
        <w:rPr>
          <w:rFonts w:ascii="Arial" w:hAnsi="Arial" w:cs="Arial"/>
        </w:rPr>
        <w:t>, 15–17.</w:t>
      </w:r>
    </w:p>
    <w:p w14:paraId="38700962" w14:textId="77777777" w:rsidR="00D429C2" w:rsidRPr="00D429C2" w:rsidRDefault="00D429C2" w:rsidP="00D429C2">
      <w:pPr>
        <w:pStyle w:val="Bibliography"/>
        <w:rPr>
          <w:rFonts w:ascii="Arial" w:hAnsi="Arial" w:cs="Arial"/>
        </w:rPr>
      </w:pPr>
      <w:r w:rsidRPr="00D429C2">
        <w:rPr>
          <w:rFonts w:ascii="Arial" w:hAnsi="Arial" w:cs="Arial"/>
        </w:rPr>
        <w:t xml:space="preserve">Tyler, R. (1949). </w:t>
      </w:r>
      <w:r w:rsidRPr="00D429C2">
        <w:rPr>
          <w:rFonts w:ascii="Arial" w:hAnsi="Arial" w:cs="Arial"/>
          <w:i/>
          <w:iCs/>
        </w:rPr>
        <w:t>Basic principles of curriculum and instruction</w:t>
      </w:r>
      <w:r w:rsidRPr="00D429C2">
        <w:rPr>
          <w:rFonts w:ascii="Arial" w:hAnsi="Arial" w:cs="Arial"/>
        </w:rPr>
        <w:t>. The University of Chicago Press.</w:t>
      </w:r>
    </w:p>
    <w:p w14:paraId="3D24C29A" w14:textId="77777777" w:rsidR="00D429C2" w:rsidRPr="00D429C2" w:rsidRDefault="00D429C2" w:rsidP="00D429C2">
      <w:pPr>
        <w:pStyle w:val="Bibliography"/>
        <w:rPr>
          <w:rFonts w:ascii="Arial" w:hAnsi="Arial" w:cs="Arial"/>
        </w:rPr>
      </w:pPr>
      <w:r w:rsidRPr="00D429C2">
        <w:rPr>
          <w:rFonts w:ascii="Arial" w:hAnsi="Arial" w:cs="Arial"/>
        </w:rPr>
        <w:t xml:space="preserve">Walker, D., &amp; Soltis, J. (1997). </w:t>
      </w:r>
      <w:r w:rsidRPr="00D429C2">
        <w:rPr>
          <w:rFonts w:ascii="Arial" w:hAnsi="Arial" w:cs="Arial"/>
          <w:i/>
          <w:iCs/>
        </w:rPr>
        <w:t>Curriculum and aims</w:t>
      </w:r>
      <w:r w:rsidRPr="00D429C2">
        <w:rPr>
          <w:rFonts w:ascii="Arial" w:hAnsi="Arial" w:cs="Arial"/>
        </w:rPr>
        <w:t xml:space="preserve"> (Fifth). Teachers College Press.</w:t>
      </w:r>
    </w:p>
    <w:p w14:paraId="464A6B28" w14:textId="77777777" w:rsidR="00D429C2" w:rsidRPr="00D429C2" w:rsidRDefault="00D429C2" w:rsidP="00D429C2">
      <w:pPr>
        <w:pStyle w:val="Bibliography"/>
        <w:rPr>
          <w:rFonts w:ascii="Arial" w:hAnsi="Arial" w:cs="Arial"/>
        </w:rPr>
      </w:pPr>
      <w:r w:rsidRPr="00D429C2">
        <w:rPr>
          <w:rFonts w:ascii="Arial" w:hAnsi="Arial" w:cs="Arial"/>
        </w:rPr>
        <w:t xml:space="preserve">Wiens, P. D., Calkins, L., Yoder, P. J., &amp; Hightower, A. (2021). Examining the relationship between instructional practice and social studies teacher training: A TALIS study. </w:t>
      </w:r>
      <w:r w:rsidRPr="00D429C2">
        <w:rPr>
          <w:rFonts w:ascii="Arial" w:hAnsi="Arial" w:cs="Arial"/>
          <w:i/>
          <w:iCs/>
        </w:rPr>
        <w:t xml:space="preserve">The </w:t>
      </w:r>
      <w:r w:rsidRPr="00D429C2">
        <w:rPr>
          <w:rFonts w:ascii="Arial" w:hAnsi="Arial" w:cs="Arial"/>
          <w:i/>
          <w:iCs/>
        </w:rPr>
        <w:lastRenderedPageBreak/>
        <w:t>Journal of Social Studies Research</w:t>
      </w:r>
      <w:r w:rsidRPr="00D429C2">
        <w:rPr>
          <w:rFonts w:ascii="Arial" w:hAnsi="Arial" w:cs="Arial"/>
        </w:rPr>
        <w:t>, S0885985X21000152. https://doi.org/10.1016/j.jssr.2021.05.006</w:t>
      </w:r>
    </w:p>
    <w:p w14:paraId="2FFDB5DF" w14:textId="77777777" w:rsidR="00D429C2" w:rsidRPr="00D429C2" w:rsidRDefault="00D429C2" w:rsidP="00D429C2">
      <w:pPr>
        <w:pStyle w:val="Bibliography"/>
        <w:rPr>
          <w:rFonts w:ascii="Arial" w:hAnsi="Arial" w:cs="Arial"/>
        </w:rPr>
      </w:pPr>
      <w:r w:rsidRPr="00D429C2">
        <w:rPr>
          <w:rFonts w:ascii="Arial" w:hAnsi="Arial" w:cs="Arial"/>
        </w:rPr>
        <w:t xml:space="preserve">Wiggins, G., &amp; McTighe, J. (2011). </w:t>
      </w:r>
      <w:r w:rsidRPr="00D429C2">
        <w:rPr>
          <w:rFonts w:ascii="Arial" w:hAnsi="Arial" w:cs="Arial"/>
          <w:i/>
          <w:iCs/>
        </w:rPr>
        <w:t>The understanding by design guide to creating high-quality units</w:t>
      </w:r>
      <w:r w:rsidRPr="00D429C2">
        <w:rPr>
          <w:rFonts w:ascii="Arial" w:hAnsi="Arial" w:cs="Arial"/>
        </w:rPr>
        <w:t>. Association for Supervision &amp; Curriculum Development; ProQuest Ebook Central. http://ebookcentral.proquest.com/lib/uva/detail.action?docID=698904</w:t>
      </w:r>
    </w:p>
    <w:p w14:paraId="33370BC5" w14:textId="77777777" w:rsidR="00D429C2" w:rsidRPr="00D429C2" w:rsidRDefault="00D429C2" w:rsidP="00D429C2">
      <w:pPr>
        <w:pStyle w:val="Bibliography"/>
        <w:rPr>
          <w:rFonts w:ascii="Arial" w:hAnsi="Arial" w:cs="Arial"/>
        </w:rPr>
      </w:pPr>
      <w:r w:rsidRPr="00D429C2">
        <w:rPr>
          <w:rFonts w:ascii="Arial" w:hAnsi="Arial" w:cs="Arial"/>
        </w:rPr>
        <w:t xml:space="preserve">Wiles, J., &amp; Bondi, J. (2015). </w:t>
      </w:r>
      <w:r w:rsidRPr="00D429C2">
        <w:rPr>
          <w:rFonts w:ascii="Arial" w:hAnsi="Arial" w:cs="Arial"/>
          <w:i/>
          <w:iCs/>
        </w:rPr>
        <w:t>Curriculum Development</w:t>
      </w:r>
      <w:r w:rsidRPr="00D429C2">
        <w:rPr>
          <w:rFonts w:ascii="Arial" w:hAnsi="Arial" w:cs="Arial"/>
        </w:rPr>
        <w:t xml:space="preserve"> (Ninth). Pearson.</w:t>
      </w:r>
    </w:p>
    <w:p w14:paraId="61CB63A6" w14:textId="77777777" w:rsidR="00D429C2" w:rsidRPr="00D429C2" w:rsidRDefault="00D429C2" w:rsidP="00D429C2">
      <w:pPr>
        <w:pStyle w:val="Bibliography"/>
        <w:rPr>
          <w:rFonts w:ascii="Arial" w:hAnsi="Arial" w:cs="Arial"/>
        </w:rPr>
      </w:pPr>
      <w:r w:rsidRPr="00D429C2">
        <w:rPr>
          <w:rFonts w:ascii="Arial" w:hAnsi="Arial" w:cs="Arial"/>
        </w:rPr>
        <w:t xml:space="preserve">Wraga, W., &amp; Hlebowitsh, P. (2003). Toward a renaissance in curriculum theory and development in the USA. </w:t>
      </w:r>
      <w:r w:rsidRPr="00D429C2">
        <w:rPr>
          <w:rFonts w:ascii="Arial" w:hAnsi="Arial" w:cs="Arial"/>
          <w:i/>
          <w:iCs/>
        </w:rPr>
        <w:t>Journal of Curriculum Studies</w:t>
      </w:r>
      <w:r w:rsidRPr="00D429C2">
        <w:rPr>
          <w:rFonts w:ascii="Arial" w:hAnsi="Arial" w:cs="Arial"/>
        </w:rPr>
        <w:t xml:space="preserve">, </w:t>
      </w:r>
      <w:r w:rsidRPr="00D429C2">
        <w:rPr>
          <w:rFonts w:ascii="Arial" w:hAnsi="Arial" w:cs="Arial"/>
          <w:i/>
          <w:iCs/>
        </w:rPr>
        <w:t>35</w:t>
      </w:r>
      <w:r w:rsidRPr="00D429C2">
        <w:rPr>
          <w:rFonts w:ascii="Arial" w:hAnsi="Arial" w:cs="Arial"/>
        </w:rPr>
        <w:t>(4), 425–437. https://doi.org/10.1080/00220270305527</w:t>
      </w:r>
    </w:p>
    <w:p w14:paraId="43A3D070" w14:textId="09184B38" w:rsidR="002074A2" w:rsidRDefault="000C7322" w:rsidP="000C7322">
      <w:pPr>
        <w:pStyle w:val="NoSpacing"/>
        <w:ind w:firstLine="0"/>
      </w:pPr>
      <w:r>
        <w:fldChar w:fldCharType="end"/>
      </w:r>
    </w:p>
    <w:p w14:paraId="196F5C14" w14:textId="602C1958" w:rsidR="002074A2" w:rsidRDefault="002074A2" w:rsidP="002074A2">
      <w:pPr>
        <w:pStyle w:val="NoSpacing"/>
      </w:pPr>
    </w:p>
    <w:p w14:paraId="16D53A02" w14:textId="0D1F2DEE" w:rsidR="002074A2" w:rsidRDefault="002074A2" w:rsidP="002074A2">
      <w:pPr>
        <w:pStyle w:val="NoSpacing"/>
      </w:pPr>
    </w:p>
    <w:p w14:paraId="0031B6B7" w14:textId="0E3B4740" w:rsidR="002074A2" w:rsidRDefault="002074A2" w:rsidP="002074A2">
      <w:pPr>
        <w:pStyle w:val="NoSpacing"/>
      </w:pPr>
    </w:p>
    <w:p w14:paraId="132921A5" w14:textId="2BFC6C0C" w:rsidR="002074A2" w:rsidRDefault="002074A2" w:rsidP="002074A2">
      <w:pPr>
        <w:pStyle w:val="NoSpacing"/>
      </w:pPr>
    </w:p>
    <w:p w14:paraId="0DC9E1BC" w14:textId="14E59907" w:rsidR="002074A2" w:rsidRDefault="002074A2" w:rsidP="002074A2">
      <w:pPr>
        <w:pStyle w:val="NoSpacing"/>
      </w:pPr>
    </w:p>
    <w:p w14:paraId="472C7011" w14:textId="0ED423CE" w:rsidR="002074A2" w:rsidRDefault="002074A2" w:rsidP="002074A2">
      <w:pPr>
        <w:pStyle w:val="NoSpacing"/>
      </w:pPr>
    </w:p>
    <w:p w14:paraId="7B6E5153" w14:textId="5232E5E5" w:rsidR="002074A2" w:rsidRDefault="002074A2" w:rsidP="002074A2">
      <w:pPr>
        <w:pStyle w:val="NoSpacing"/>
      </w:pPr>
    </w:p>
    <w:p w14:paraId="05AA6F11" w14:textId="76738FBA" w:rsidR="002074A2" w:rsidRDefault="002074A2" w:rsidP="002074A2">
      <w:pPr>
        <w:pStyle w:val="NoSpacing"/>
      </w:pPr>
    </w:p>
    <w:p w14:paraId="4A5DC762" w14:textId="0AB6DB56" w:rsidR="002074A2" w:rsidRDefault="002074A2" w:rsidP="002074A2">
      <w:pPr>
        <w:pStyle w:val="NoSpacing"/>
      </w:pPr>
    </w:p>
    <w:bookmarkEnd w:id="0"/>
    <w:p w14:paraId="49537492" w14:textId="5EB2F28F" w:rsidR="00277CA9" w:rsidRPr="002074A2" w:rsidRDefault="00D940D8" w:rsidP="00277CA9">
      <w:pPr>
        <w:spacing w:line="480" w:lineRule="auto"/>
        <w:rPr>
          <w:rFonts w:ascii="Arial" w:hAnsi="Arial" w:cs="Arial"/>
          <w:color w:val="000000" w:themeColor="text1"/>
        </w:rPr>
      </w:pPr>
      <w:r>
        <w:rPr>
          <w:rFonts w:ascii="Arial" w:hAnsi="Arial" w:cs="Arial"/>
          <w:color w:val="000000" w:themeColor="text1"/>
        </w:rPr>
        <w:t xml:space="preserve"> </w:t>
      </w:r>
    </w:p>
    <w:sectPr w:rsidR="00277CA9" w:rsidRPr="002074A2" w:rsidSect="00AC36A0">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DE39" w14:textId="77777777" w:rsidR="00AD2728" w:rsidRDefault="00AD2728" w:rsidP="00446E2A">
      <w:r>
        <w:separator/>
      </w:r>
    </w:p>
    <w:p w14:paraId="528EE754" w14:textId="77777777" w:rsidR="00AD2728" w:rsidRDefault="00AD2728"/>
    <w:p w14:paraId="4F4D6B51" w14:textId="77777777" w:rsidR="00AD2728" w:rsidRDefault="00AD2728" w:rsidP="00C74186"/>
    <w:p w14:paraId="681ADF2F" w14:textId="77777777" w:rsidR="00AD2728" w:rsidRDefault="00AD2728" w:rsidP="00C74186"/>
  </w:endnote>
  <w:endnote w:type="continuationSeparator" w:id="0">
    <w:p w14:paraId="5EFFD400" w14:textId="77777777" w:rsidR="00AD2728" w:rsidRDefault="00AD2728" w:rsidP="00446E2A">
      <w:r>
        <w:continuationSeparator/>
      </w:r>
    </w:p>
    <w:p w14:paraId="1774E0D7" w14:textId="77777777" w:rsidR="00AD2728" w:rsidRDefault="00AD2728"/>
    <w:p w14:paraId="79E24D9A" w14:textId="77777777" w:rsidR="00AD2728" w:rsidRDefault="00AD2728" w:rsidP="00C74186"/>
    <w:p w14:paraId="79C8014E" w14:textId="77777777" w:rsidR="00AD2728" w:rsidRDefault="00AD2728" w:rsidP="00C7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00C3" w14:textId="77777777" w:rsidR="00AD2728" w:rsidRDefault="00AD2728" w:rsidP="00446E2A">
      <w:r>
        <w:separator/>
      </w:r>
    </w:p>
    <w:p w14:paraId="2A001D65" w14:textId="77777777" w:rsidR="00AD2728" w:rsidRDefault="00AD2728"/>
    <w:p w14:paraId="61747C8A" w14:textId="77777777" w:rsidR="00AD2728" w:rsidRDefault="00AD2728" w:rsidP="00C74186"/>
    <w:p w14:paraId="4CDA9399" w14:textId="77777777" w:rsidR="00AD2728" w:rsidRDefault="00AD2728" w:rsidP="00C74186"/>
  </w:footnote>
  <w:footnote w:type="continuationSeparator" w:id="0">
    <w:p w14:paraId="29187EED" w14:textId="77777777" w:rsidR="00AD2728" w:rsidRDefault="00AD2728" w:rsidP="00446E2A">
      <w:r>
        <w:continuationSeparator/>
      </w:r>
    </w:p>
    <w:p w14:paraId="2BCA1673" w14:textId="77777777" w:rsidR="00AD2728" w:rsidRDefault="00AD2728"/>
    <w:p w14:paraId="02CC1724" w14:textId="77777777" w:rsidR="00AD2728" w:rsidRDefault="00AD2728" w:rsidP="00C74186"/>
    <w:p w14:paraId="6AA07FFD" w14:textId="77777777" w:rsidR="00AD2728" w:rsidRDefault="00AD2728" w:rsidP="00C74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4948780"/>
      <w:docPartObj>
        <w:docPartGallery w:val="Page Numbers (Top of Page)"/>
        <w:docPartUnique/>
      </w:docPartObj>
    </w:sdtPr>
    <w:sdtEndPr>
      <w:rPr>
        <w:rStyle w:val="PageNumber"/>
      </w:rPr>
    </w:sdtEndPr>
    <w:sdtContent>
      <w:p w14:paraId="4FD52B97" w14:textId="626C4EFE" w:rsidR="00AC36A0" w:rsidRDefault="00AC36A0" w:rsidP="00825B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EE08D2" w14:textId="77777777" w:rsidR="00AC36A0" w:rsidRDefault="00AC36A0" w:rsidP="00AC36A0">
    <w:pPr>
      <w:pStyle w:val="Header"/>
      <w:ind w:right="360"/>
    </w:pPr>
  </w:p>
  <w:p w14:paraId="26FF6335" w14:textId="77777777" w:rsidR="00E731CA" w:rsidRDefault="00E731CA"/>
  <w:p w14:paraId="3515EFB9" w14:textId="77777777" w:rsidR="00E731CA" w:rsidRDefault="00E731CA" w:rsidP="00C74186"/>
  <w:p w14:paraId="4FCDDF47" w14:textId="77777777" w:rsidR="00E731CA" w:rsidRDefault="00E731CA" w:rsidP="00C741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140660"/>
      <w:docPartObj>
        <w:docPartGallery w:val="Page Numbers (Top of Page)"/>
        <w:docPartUnique/>
      </w:docPartObj>
    </w:sdtPr>
    <w:sdtEndPr>
      <w:rPr>
        <w:rStyle w:val="PageNumber"/>
      </w:rPr>
    </w:sdtEndPr>
    <w:sdtContent>
      <w:p w14:paraId="5BF84E7E" w14:textId="166A7703" w:rsidR="00825B47" w:rsidRDefault="00825B47" w:rsidP="00C451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278E8954" w14:textId="77777777" w:rsidR="00E731CA" w:rsidRDefault="00E731CA"/>
  <w:p w14:paraId="79CAA13B" w14:textId="77777777" w:rsidR="00E731CA" w:rsidRDefault="00E731CA" w:rsidP="00C74186"/>
  <w:p w14:paraId="12CCCF13" w14:textId="77777777" w:rsidR="00E731CA" w:rsidRDefault="00E731CA" w:rsidP="00C741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B2B"/>
    <w:multiLevelType w:val="multilevel"/>
    <w:tmpl w:val="3252C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D2B3D"/>
    <w:multiLevelType w:val="hybridMultilevel"/>
    <w:tmpl w:val="4406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D710E"/>
    <w:multiLevelType w:val="hybridMultilevel"/>
    <w:tmpl w:val="03948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A50"/>
    <w:multiLevelType w:val="hybridMultilevel"/>
    <w:tmpl w:val="01268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6528A"/>
    <w:multiLevelType w:val="hybridMultilevel"/>
    <w:tmpl w:val="A266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77520"/>
    <w:multiLevelType w:val="multilevel"/>
    <w:tmpl w:val="30F0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B52DE"/>
    <w:multiLevelType w:val="hybridMultilevel"/>
    <w:tmpl w:val="8DE87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F1E3D"/>
    <w:multiLevelType w:val="hybridMultilevel"/>
    <w:tmpl w:val="721863D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375C7"/>
    <w:multiLevelType w:val="hybridMultilevel"/>
    <w:tmpl w:val="4B52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66BC7"/>
    <w:multiLevelType w:val="multilevel"/>
    <w:tmpl w:val="F516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04EC2"/>
    <w:multiLevelType w:val="multilevel"/>
    <w:tmpl w:val="5D7A7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B559C"/>
    <w:multiLevelType w:val="hybridMultilevel"/>
    <w:tmpl w:val="2E062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A6B52"/>
    <w:multiLevelType w:val="hybridMultilevel"/>
    <w:tmpl w:val="E5EA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94149"/>
    <w:multiLevelType w:val="hybridMultilevel"/>
    <w:tmpl w:val="FAC274D2"/>
    <w:lvl w:ilvl="0" w:tplc="26DE842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188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35CA4FAD"/>
    <w:multiLevelType w:val="hybridMultilevel"/>
    <w:tmpl w:val="4830C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F211D9"/>
    <w:multiLevelType w:val="multilevel"/>
    <w:tmpl w:val="A6B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80E59"/>
    <w:multiLevelType w:val="multilevel"/>
    <w:tmpl w:val="1FA4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123EB9"/>
    <w:multiLevelType w:val="hybridMultilevel"/>
    <w:tmpl w:val="B1B611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45F04"/>
    <w:multiLevelType w:val="hybridMultilevel"/>
    <w:tmpl w:val="F330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87A9C"/>
    <w:multiLevelType w:val="hybridMultilevel"/>
    <w:tmpl w:val="17F4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E12B7"/>
    <w:multiLevelType w:val="hybridMultilevel"/>
    <w:tmpl w:val="36106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D1599"/>
    <w:multiLevelType w:val="hybridMultilevel"/>
    <w:tmpl w:val="8C7A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00347"/>
    <w:multiLevelType w:val="hybridMultilevel"/>
    <w:tmpl w:val="AC62C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31379"/>
    <w:multiLevelType w:val="multilevel"/>
    <w:tmpl w:val="86BA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A11E63"/>
    <w:multiLevelType w:val="multilevel"/>
    <w:tmpl w:val="FB3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B95693"/>
    <w:multiLevelType w:val="hybridMultilevel"/>
    <w:tmpl w:val="01268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A74A5"/>
    <w:multiLevelType w:val="multilevel"/>
    <w:tmpl w:val="46D8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B6FD0"/>
    <w:multiLevelType w:val="multilevel"/>
    <w:tmpl w:val="9ED0F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5F4B8A"/>
    <w:multiLevelType w:val="multilevel"/>
    <w:tmpl w:val="54B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D2D46"/>
    <w:multiLevelType w:val="multilevel"/>
    <w:tmpl w:val="480E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D0024B"/>
    <w:multiLevelType w:val="multilevel"/>
    <w:tmpl w:val="53D0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AA4D73"/>
    <w:multiLevelType w:val="hybridMultilevel"/>
    <w:tmpl w:val="F4A4C0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613866F7"/>
    <w:multiLevelType w:val="multilevel"/>
    <w:tmpl w:val="CB9C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8D1D13"/>
    <w:multiLevelType w:val="hybridMultilevel"/>
    <w:tmpl w:val="644C5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60178"/>
    <w:multiLevelType w:val="multilevel"/>
    <w:tmpl w:val="085E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EE4FC7"/>
    <w:multiLevelType w:val="hybridMultilevel"/>
    <w:tmpl w:val="A1F0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407FB"/>
    <w:multiLevelType w:val="hybridMultilevel"/>
    <w:tmpl w:val="A06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00673"/>
    <w:multiLevelType w:val="hybridMultilevel"/>
    <w:tmpl w:val="1A3CC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F80372"/>
    <w:multiLevelType w:val="hybridMultilevel"/>
    <w:tmpl w:val="EE54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C42D4"/>
    <w:multiLevelType w:val="multilevel"/>
    <w:tmpl w:val="EB269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F04F67"/>
    <w:multiLevelType w:val="hybridMultilevel"/>
    <w:tmpl w:val="BBD8E5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1"/>
  </w:num>
  <w:num w:numId="3">
    <w:abstractNumId w:val="6"/>
  </w:num>
  <w:num w:numId="4">
    <w:abstractNumId w:val="34"/>
  </w:num>
  <w:num w:numId="5">
    <w:abstractNumId w:val="18"/>
  </w:num>
  <w:num w:numId="6">
    <w:abstractNumId w:val="14"/>
  </w:num>
  <w:num w:numId="7">
    <w:abstractNumId w:val="30"/>
  </w:num>
  <w:num w:numId="8">
    <w:abstractNumId w:val="32"/>
  </w:num>
  <w:num w:numId="9">
    <w:abstractNumId w:val="0"/>
  </w:num>
  <w:num w:numId="10">
    <w:abstractNumId w:val="17"/>
  </w:num>
  <w:num w:numId="11">
    <w:abstractNumId w:val="21"/>
  </w:num>
  <w:num w:numId="12">
    <w:abstractNumId w:val="23"/>
  </w:num>
  <w:num w:numId="13">
    <w:abstractNumId w:val="13"/>
  </w:num>
  <w:num w:numId="14">
    <w:abstractNumId w:val="7"/>
  </w:num>
  <w:num w:numId="15">
    <w:abstractNumId w:val="41"/>
  </w:num>
  <w:num w:numId="16">
    <w:abstractNumId w:val="2"/>
  </w:num>
  <w:num w:numId="17">
    <w:abstractNumId w:val="39"/>
  </w:num>
  <w:num w:numId="18">
    <w:abstractNumId w:val="20"/>
  </w:num>
  <w:num w:numId="19">
    <w:abstractNumId w:val="37"/>
  </w:num>
  <w:num w:numId="20">
    <w:abstractNumId w:val="26"/>
  </w:num>
  <w:num w:numId="21">
    <w:abstractNumId w:val="3"/>
  </w:num>
  <w:num w:numId="22">
    <w:abstractNumId w:val="27"/>
  </w:num>
  <w:num w:numId="23">
    <w:abstractNumId w:val="5"/>
  </w:num>
  <w:num w:numId="24">
    <w:abstractNumId w:val="9"/>
  </w:num>
  <w:num w:numId="25">
    <w:abstractNumId w:val="29"/>
  </w:num>
  <w:num w:numId="26">
    <w:abstractNumId w:val="28"/>
  </w:num>
  <w:num w:numId="27">
    <w:abstractNumId w:val="35"/>
  </w:num>
  <w:num w:numId="28">
    <w:abstractNumId w:val="24"/>
  </w:num>
  <w:num w:numId="29">
    <w:abstractNumId w:val="10"/>
  </w:num>
  <w:num w:numId="30">
    <w:abstractNumId w:val="33"/>
  </w:num>
  <w:num w:numId="31">
    <w:abstractNumId w:val="25"/>
  </w:num>
  <w:num w:numId="32">
    <w:abstractNumId w:val="11"/>
  </w:num>
  <w:num w:numId="33">
    <w:abstractNumId w:val="16"/>
  </w:num>
  <w:num w:numId="34">
    <w:abstractNumId w:val="38"/>
  </w:num>
  <w:num w:numId="35">
    <w:abstractNumId w:val="22"/>
  </w:num>
  <w:num w:numId="36">
    <w:abstractNumId w:val="12"/>
  </w:num>
  <w:num w:numId="37">
    <w:abstractNumId w:val="19"/>
  </w:num>
  <w:num w:numId="38">
    <w:abstractNumId w:val="1"/>
  </w:num>
  <w:num w:numId="39">
    <w:abstractNumId w:val="4"/>
  </w:num>
  <w:num w:numId="40">
    <w:abstractNumId w:val="8"/>
  </w:num>
  <w:num w:numId="41">
    <w:abstractNumId w:val="3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C6"/>
    <w:rsid w:val="00001758"/>
    <w:rsid w:val="0000273F"/>
    <w:rsid w:val="0000451C"/>
    <w:rsid w:val="00004D2A"/>
    <w:rsid w:val="00006A70"/>
    <w:rsid w:val="00006F2C"/>
    <w:rsid w:val="00011487"/>
    <w:rsid w:val="00011808"/>
    <w:rsid w:val="00011DE2"/>
    <w:rsid w:val="000124FA"/>
    <w:rsid w:val="0001313D"/>
    <w:rsid w:val="000151A1"/>
    <w:rsid w:val="00016A4B"/>
    <w:rsid w:val="00020186"/>
    <w:rsid w:val="000210D9"/>
    <w:rsid w:val="000230D8"/>
    <w:rsid w:val="00023F35"/>
    <w:rsid w:val="00024F86"/>
    <w:rsid w:val="00025AC7"/>
    <w:rsid w:val="0002685D"/>
    <w:rsid w:val="00026BD3"/>
    <w:rsid w:val="00031411"/>
    <w:rsid w:val="00031C67"/>
    <w:rsid w:val="000331D5"/>
    <w:rsid w:val="0003323E"/>
    <w:rsid w:val="00033D2B"/>
    <w:rsid w:val="00034A7F"/>
    <w:rsid w:val="00034D55"/>
    <w:rsid w:val="00035055"/>
    <w:rsid w:val="00036973"/>
    <w:rsid w:val="00037985"/>
    <w:rsid w:val="00037ACF"/>
    <w:rsid w:val="00040079"/>
    <w:rsid w:val="00041987"/>
    <w:rsid w:val="00042D46"/>
    <w:rsid w:val="00043F42"/>
    <w:rsid w:val="00044066"/>
    <w:rsid w:val="0004465F"/>
    <w:rsid w:val="00044735"/>
    <w:rsid w:val="00044DBA"/>
    <w:rsid w:val="0004545A"/>
    <w:rsid w:val="00045791"/>
    <w:rsid w:val="00045CE6"/>
    <w:rsid w:val="000465A0"/>
    <w:rsid w:val="00047055"/>
    <w:rsid w:val="000475B2"/>
    <w:rsid w:val="00047C71"/>
    <w:rsid w:val="000504EC"/>
    <w:rsid w:val="000531D3"/>
    <w:rsid w:val="00053244"/>
    <w:rsid w:val="00054704"/>
    <w:rsid w:val="000547AC"/>
    <w:rsid w:val="00054C39"/>
    <w:rsid w:val="00054E6B"/>
    <w:rsid w:val="00056264"/>
    <w:rsid w:val="00056AA0"/>
    <w:rsid w:val="00056E89"/>
    <w:rsid w:val="0005735D"/>
    <w:rsid w:val="000574BF"/>
    <w:rsid w:val="000615B0"/>
    <w:rsid w:val="000636C6"/>
    <w:rsid w:val="00063E73"/>
    <w:rsid w:val="00064AC5"/>
    <w:rsid w:val="00064D59"/>
    <w:rsid w:val="0006512C"/>
    <w:rsid w:val="000659A5"/>
    <w:rsid w:val="00065AAB"/>
    <w:rsid w:val="00066754"/>
    <w:rsid w:val="000677DC"/>
    <w:rsid w:val="000704D7"/>
    <w:rsid w:val="00070F27"/>
    <w:rsid w:val="000711DC"/>
    <w:rsid w:val="00071B81"/>
    <w:rsid w:val="000722DF"/>
    <w:rsid w:val="0007305F"/>
    <w:rsid w:val="000730B9"/>
    <w:rsid w:val="000731D4"/>
    <w:rsid w:val="000738B5"/>
    <w:rsid w:val="00074EF6"/>
    <w:rsid w:val="00075049"/>
    <w:rsid w:val="000769AF"/>
    <w:rsid w:val="000777CD"/>
    <w:rsid w:val="0008064A"/>
    <w:rsid w:val="00080695"/>
    <w:rsid w:val="00080BA3"/>
    <w:rsid w:val="00082EAF"/>
    <w:rsid w:val="000836DF"/>
    <w:rsid w:val="00085199"/>
    <w:rsid w:val="00085951"/>
    <w:rsid w:val="00085D29"/>
    <w:rsid w:val="00086311"/>
    <w:rsid w:val="00087A5E"/>
    <w:rsid w:val="000917EA"/>
    <w:rsid w:val="00092160"/>
    <w:rsid w:val="00095273"/>
    <w:rsid w:val="00096580"/>
    <w:rsid w:val="000A0921"/>
    <w:rsid w:val="000A1E9A"/>
    <w:rsid w:val="000A2AB0"/>
    <w:rsid w:val="000A310D"/>
    <w:rsid w:val="000A3979"/>
    <w:rsid w:val="000A3ACC"/>
    <w:rsid w:val="000A5761"/>
    <w:rsid w:val="000A7C44"/>
    <w:rsid w:val="000B004B"/>
    <w:rsid w:val="000B0D1E"/>
    <w:rsid w:val="000B15CA"/>
    <w:rsid w:val="000B1DAA"/>
    <w:rsid w:val="000B2EF9"/>
    <w:rsid w:val="000B3394"/>
    <w:rsid w:val="000B3C0F"/>
    <w:rsid w:val="000B3D10"/>
    <w:rsid w:val="000B3F16"/>
    <w:rsid w:val="000B53A4"/>
    <w:rsid w:val="000B5926"/>
    <w:rsid w:val="000B5E71"/>
    <w:rsid w:val="000B5EEA"/>
    <w:rsid w:val="000B6361"/>
    <w:rsid w:val="000B6C83"/>
    <w:rsid w:val="000B748E"/>
    <w:rsid w:val="000B7A49"/>
    <w:rsid w:val="000C12FA"/>
    <w:rsid w:val="000C35EA"/>
    <w:rsid w:val="000C46E2"/>
    <w:rsid w:val="000C4B57"/>
    <w:rsid w:val="000C60E4"/>
    <w:rsid w:val="000C6D66"/>
    <w:rsid w:val="000C7322"/>
    <w:rsid w:val="000C7836"/>
    <w:rsid w:val="000D0589"/>
    <w:rsid w:val="000D0E44"/>
    <w:rsid w:val="000D2F71"/>
    <w:rsid w:val="000D3260"/>
    <w:rsid w:val="000D345D"/>
    <w:rsid w:val="000D3533"/>
    <w:rsid w:val="000D38FE"/>
    <w:rsid w:val="000D4C1A"/>
    <w:rsid w:val="000D4D41"/>
    <w:rsid w:val="000D4D79"/>
    <w:rsid w:val="000E03C0"/>
    <w:rsid w:val="000E03DD"/>
    <w:rsid w:val="000E08A8"/>
    <w:rsid w:val="000E0E9B"/>
    <w:rsid w:val="000E1AF4"/>
    <w:rsid w:val="000E340A"/>
    <w:rsid w:val="000E36D0"/>
    <w:rsid w:val="000E3B96"/>
    <w:rsid w:val="000E4EDF"/>
    <w:rsid w:val="000E5BEC"/>
    <w:rsid w:val="000E5CBF"/>
    <w:rsid w:val="000E5FA3"/>
    <w:rsid w:val="000E65A9"/>
    <w:rsid w:val="000E691E"/>
    <w:rsid w:val="000E6E43"/>
    <w:rsid w:val="000E72F6"/>
    <w:rsid w:val="000E76F9"/>
    <w:rsid w:val="000F036B"/>
    <w:rsid w:val="000F27C6"/>
    <w:rsid w:val="000F33C7"/>
    <w:rsid w:val="000F4A9B"/>
    <w:rsid w:val="000F4E96"/>
    <w:rsid w:val="000F6388"/>
    <w:rsid w:val="000F6408"/>
    <w:rsid w:val="000F65E5"/>
    <w:rsid w:val="000F6BD4"/>
    <w:rsid w:val="000F6F07"/>
    <w:rsid w:val="00103893"/>
    <w:rsid w:val="00104642"/>
    <w:rsid w:val="001048E2"/>
    <w:rsid w:val="001068D0"/>
    <w:rsid w:val="00106A8E"/>
    <w:rsid w:val="00110516"/>
    <w:rsid w:val="00110D35"/>
    <w:rsid w:val="00111263"/>
    <w:rsid w:val="001118AF"/>
    <w:rsid w:val="00111F7A"/>
    <w:rsid w:val="001121CB"/>
    <w:rsid w:val="00112228"/>
    <w:rsid w:val="00112476"/>
    <w:rsid w:val="00112F2D"/>
    <w:rsid w:val="00116D0A"/>
    <w:rsid w:val="001177C4"/>
    <w:rsid w:val="0011793A"/>
    <w:rsid w:val="00117FE6"/>
    <w:rsid w:val="00121A37"/>
    <w:rsid w:val="00122ADE"/>
    <w:rsid w:val="00122FD3"/>
    <w:rsid w:val="001239E3"/>
    <w:rsid w:val="00123EBE"/>
    <w:rsid w:val="00125B93"/>
    <w:rsid w:val="001260C1"/>
    <w:rsid w:val="00127326"/>
    <w:rsid w:val="001276D5"/>
    <w:rsid w:val="00127E69"/>
    <w:rsid w:val="00130F9F"/>
    <w:rsid w:val="001316DF"/>
    <w:rsid w:val="00131716"/>
    <w:rsid w:val="00132E39"/>
    <w:rsid w:val="00133713"/>
    <w:rsid w:val="00134AEE"/>
    <w:rsid w:val="001367CA"/>
    <w:rsid w:val="00136963"/>
    <w:rsid w:val="00141C38"/>
    <w:rsid w:val="00141CBD"/>
    <w:rsid w:val="00142643"/>
    <w:rsid w:val="00142F28"/>
    <w:rsid w:val="0014416B"/>
    <w:rsid w:val="001448B5"/>
    <w:rsid w:val="001453A7"/>
    <w:rsid w:val="001464EE"/>
    <w:rsid w:val="001469C0"/>
    <w:rsid w:val="00146D53"/>
    <w:rsid w:val="00150D65"/>
    <w:rsid w:val="001512CE"/>
    <w:rsid w:val="00151597"/>
    <w:rsid w:val="001521F4"/>
    <w:rsid w:val="0015232C"/>
    <w:rsid w:val="00153175"/>
    <w:rsid w:val="001532DE"/>
    <w:rsid w:val="00154CF1"/>
    <w:rsid w:val="00155BE0"/>
    <w:rsid w:val="00155EB7"/>
    <w:rsid w:val="001562C9"/>
    <w:rsid w:val="00156D9F"/>
    <w:rsid w:val="00157BFD"/>
    <w:rsid w:val="00160692"/>
    <w:rsid w:val="00163DD1"/>
    <w:rsid w:val="0016410E"/>
    <w:rsid w:val="00164232"/>
    <w:rsid w:val="0016435D"/>
    <w:rsid w:val="00164391"/>
    <w:rsid w:val="001654FE"/>
    <w:rsid w:val="0016581B"/>
    <w:rsid w:val="0016647C"/>
    <w:rsid w:val="00166AB9"/>
    <w:rsid w:val="00167D7E"/>
    <w:rsid w:val="0017030F"/>
    <w:rsid w:val="001707CF"/>
    <w:rsid w:val="00170CDC"/>
    <w:rsid w:val="001717BF"/>
    <w:rsid w:val="00172097"/>
    <w:rsid w:val="0017299A"/>
    <w:rsid w:val="00173036"/>
    <w:rsid w:val="00173151"/>
    <w:rsid w:val="001761B4"/>
    <w:rsid w:val="00177090"/>
    <w:rsid w:val="00177CC5"/>
    <w:rsid w:val="00180005"/>
    <w:rsid w:val="001813C0"/>
    <w:rsid w:val="00182290"/>
    <w:rsid w:val="00182BDA"/>
    <w:rsid w:val="0018435E"/>
    <w:rsid w:val="001844A3"/>
    <w:rsid w:val="00184EB4"/>
    <w:rsid w:val="00185E93"/>
    <w:rsid w:val="00186D77"/>
    <w:rsid w:val="00190D90"/>
    <w:rsid w:val="00191075"/>
    <w:rsid w:val="001918E1"/>
    <w:rsid w:val="00191B33"/>
    <w:rsid w:val="001924C0"/>
    <w:rsid w:val="00192A33"/>
    <w:rsid w:val="00192BF9"/>
    <w:rsid w:val="00192DF1"/>
    <w:rsid w:val="00193A21"/>
    <w:rsid w:val="0019483D"/>
    <w:rsid w:val="00194B62"/>
    <w:rsid w:val="00194FE4"/>
    <w:rsid w:val="001968AA"/>
    <w:rsid w:val="00196CC6"/>
    <w:rsid w:val="001A2AAB"/>
    <w:rsid w:val="001A3ECA"/>
    <w:rsid w:val="001A51C6"/>
    <w:rsid w:val="001A5304"/>
    <w:rsid w:val="001A5BD8"/>
    <w:rsid w:val="001A6962"/>
    <w:rsid w:val="001A6B17"/>
    <w:rsid w:val="001B045E"/>
    <w:rsid w:val="001B2D79"/>
    <w:rsid w:val="001B3614"/>
    <w:rsid w:val="001B3B76"/>
    <w:rsid w:val="001B49DB"/>
    <w:rsid w:val="001B49FB"/>
    <w:rsid w:val="001B5AB6"/>
    <w:rsid w:val="001B5E32"/>
    <w:rsid w:val="001B6E40"/>
    <w:rsid w:val="001B7002"/>
    <w:rsid w:val="001C0A1B"/>
    <w:rsid w:val="001C1EB8"/>
    <w:rsid w:val="001C2E4A"/>
    <w:rsid w:val="001C37DC"/>
    <w:rsid w:val="001C3D47"/>
    <w:rsid w:val="001C4073"/>
    <w:rsid w:val="001C4AAF"/>
    <w:rsid w:val="001C4D27"/>
    <w:rsid w:val="001C53A7"/>
    <w:rsid w:val="001C5AD9"/>
    <w:rsid w:val="001C5AFC"/>
    <w:rsid w:val="001C630F"/>
    <w:rsid w:val="001C6F8C"/>
    <w:rsid w:val="001C7CA5"/>
    <w:rsid w:val="001D1426"/>
    <w:rsid w:val="001D1B89"/>
    <w:rsid w:val="001D34B7"/>
    <w:rsid w:val="001D3D73"/>
    <w:rsid w:val="001D47E7"/>
    <w:rsid w:val="001D4BD0"/>
    <w:rsid w:val="001D531F"/>
    <w:rsid w:val="001D6297"/>
    <w:rsid w:val="001D6CE9"/>
    <w:rsid w:val="001D6DA3"/>
    <w:rsid w:val="001E0186"/>
    <w:rsid w:val="001E068C"/>
    <w:rsid w:val="001E0DCE"/>
    <w:rsid w:val="001E0EFB"/>
    <w:rsid w:val="001E104E"/>
    <w:rsid w:val="001E2910"/>
    <w:rsid w:val="001E2BF7"/>
    <w:rsid w:val="001E3CC6"/>
    <w:rsid w:val="001E48D7"/>
    <w:rsid w:val="001E749B"/>
    <w:rsid w:val="001F02D1"/>
    <w:rsid w:val="001F0985"/>
    <w:rsid w:val="001F175C"/>
    <w:rsid w:val="001F196D"/>
    <w:rsid w:val="001F25A2"/>
    <w:rsid w:val="001F2F43"/>
    <w:rsid w:val="001F3681"/>
    <w:rsid w:val="001F554F"/>
    <w:rsid w:val="00200508"/>
    <w:rsid w:val="00201506"/>
    <w:rsid w:val="00202ECC"/>
    <w:rsid w:val="0020358E"/>
    <w:rsid w:val="00203973"/>
    <w:rsid w:val="00204430"/>
    <w:rsid w:val="00204951"/>
    <w:rsid w:val="00204C60"/>
    <w:rsid w:val="00204E85"/>
    <w:rsid w:val="00205E32"/>
    <w:rsid w:val="00207096"/>
    <w:rsid w:val="002074A2"/>
    <w:rsid w:val="00212C5F"/>
    <w:rsid w:val="00212D54"/>
    <w:rsid w:val="002133C2"/>
    <w:rsid w:val="0021550C"/>
    <w:rsid w:val="00215C07"/>
    <w:rsid w:val="00217491"/>
    <w:rsid w:val="00217600"/>
    <w:rsid w:val="0022034D"/>
    <w:rsid w:val="002234CF"/>
    <w:rsid w:val="002244B5"/>
    <w:rsid w:val="00227786"/>
    <w:rsid w:val="00231FDA"/>
    <w:rsid w:val="00232151"/>
    <w:rsid w:val="00232D65"/>
    <w:rsid w:val="002339BB"/>
    <w:rsid w:val="002349B0"/>
    <w:rsid w:val="00237272"/>
    <w:rsid w:val="00240309"/>
    <w:rsid w:val="00240430"/>
    <w:rsid w:val="002408C9"/>
    <w:rsid w:val="002411AA"/>
    <w:rsid w:val="00242C2A"/>
    <w:rsid w:val="00242FE2"/>
    <w:rsid w:val="002438CD"/>
    <w:rsid w:val="00244F3D"/>
    <w:rsid w:val="002452C5"/>
    <w:rsid w:val="002455E2"/>
    <w:rsid w:val="00245E98"/>
    <w:rsid w:val="002474D2"/>
    <w:rsid w:val="002504E5"/>
    <w:rsid w:val="0025347E"/>
    <w:rsid w:val="00253CFA"/>
    <w:rsid w:val="0025513A"/>
    <w:rsid w:val="00255F5F"/>
    <w:rsid w:val="00256FE3"/>
    <w:rsid w:val="00257309"/>
    <w:rsid w:val="0025787C"/>
    <w:rsid w:val="00260BAA"/>
    <w:rsid w:val="00260BC1"/>
    <w:rsid w:val="00264B2B"/>
    <w:rsid w:val="00265C5E"/>
    <w:rsid w:val="002702BA"/>
    <w:rsid w:val="00271759"/>
    <w:rsid w:val="00271B50"/>
    <w:rsid w:val="00271EC9"/>
    <w:rsid w:val="00271F9E"/>
    <w:rsid w:val="0027311F"/>
    <w:rsid w:val="00273AEE"/>
    <w:rsid w:val="00274031"/>
    <w:rsid w:val="002741A2"/>
    <w:rsid w:val="00275473"/>
    <w:rsid w:val="002754BA"/>
    <w:rsid w:val="00277CA9"/>
    <w:rsid w:val="00280090"/>
    <w:rsid w:val="00281BC2"/>
    <w:rsid w:val="002825A8"/>
    <w:rsid w:val="002828B2"/>
    <w:rsid w:val="0028357C"/>
    <w:rsid w:val="00284ECE"/>
    <w:rsid w:val="00285A02"/>
    <w:rsid w:val="00285B47"/>
    <w:rsid w:val="00287A8A"/>
    <w:rsid w:val="002912E2"/>
    <w:rsid w:val="00291CF3"/>
    <w:rsid w:val="0029397C"/>
    <w:rsid w:val="00295AEF"/>
    <w:rsid w:val="00296E5F"/>
    <w:rsid w:val="0029781A"/>
    <w:rsid w:val="002A08A2"/>
    <w:rsid w:val="002A1A71"/>
    <w:rsid w:val="002A1ACF"/>
    <w:rsid w:val="002A286C"/>
    <w:rsid w:val="002A29B8"/>
    <w:rsid w:val="002A2AEE"/>
    <w:rsid w:val="002A315F"/>
    <w:rsid w:val="002A3C9B"/>
    <w:rsid w:val="002A4084"/>
    <w:rsid w:val="002A4905"/>
    <w:rsid w:val="002A656D"/>
    <w:rsid w:val="002B078E"/>
    <w:rsid w:val="002B12B4"/>
    <w:rsid w:val="002B2A3C"/>
    <w:rsid w:val="002B2C89"/>
    <w:rsid w:val="002B2FBE"/>
    <w:rsid w:val="002B3235"/>
    <w:rsid w:val="002B4957"/>
    <w:rsid w:val="002B5FD1"/>
    <w:rsid w:val="002B73AB"/>
    <w:rsid w:val="002C0216"/>
    <w:rsid w:val="002C0D57"/>
    <w:rsid w:val="002C10B9"/>
    <w:rsid w:val="002C1B85"/>
    <w:rsid w:val="002C2462"/>
    <w:rsid w:val="002C2573"/>
    <w:rsid w:val="002C2AA4"/>
    <w:rsid w:val="002C2AC5"/>
    <w:rsid w:val="002C3C28"/>
    <w:rsid w:val="002C4E83"/>
    <w:rsid w:val="002C54B9"/>
    <w:rsid w:val="002C54DC"/>
    <w:rsid w:val="002C59DE"/>
    <w:rsid w:val="002C68DB"/>
    <w:rsid w:val="002C6919"/>
    <w:rsid w:val="002C6B14"/>
    <w:rsid w:val="002C7936"/>
    <w:rsid w:val="002D014B"/>
    <w:rsid w:val="002D13D5"/>
    <w:rsid w:val="002D1772"/>
    <w:rsid w:val="002D1790"/>
    <w:rsid w:val="002D1E28"/>
    <w:rsid w:val="002D2160"/>
    <w:rsid w:val="002D2416"/>
    <w:rsid w:val="002D29B8"/>
    <w:rsid w:val="002D3988"/>
    <w:rsid w:val="002D3BB7"/>
    <w:rsid w:val="002D42FA"/>
    <w:rsid w:val="002D5211"/>
    <w:rsid w:val="002D6859"/>
    <w:rsid w:val="002D686E"/>
    <w:rsid w:val="002D6B59"/>
    <w:rsid w:val="002D738B"/>
    <w:rsid w:val="002D765D"/>
    <w:rsid w:val="002E05AE"/>
    <w:rsid w:val="002E0705"/>
    <w:rsid w:val="002E088E"/>
    <w:rsid w:val="002E1882"/>
    <w:rsid w:val="002E1BCA"/>
    <w:rsid w:val="002E2E1B"/>
    <w:rsid w:val="002E3152"/>
    <w:rsid w:val="002E32DA"/>
    <w:rsid w:val="002E3378"/>
    <w:rsid w:val="002E357C"/>
    <w:rsid w:val="002E35CD"/>
    <w:rsid w:val="002E44C6"/>
    <w:rsid w:val="002E4C19"/>
    <w:rsid w:val="002E4C1B"/>
    <w:rsid w:val="002E4F4D"/>
    <w:rsid w:val="002E4FFC"/>
    <w:rsid w:val="002E549A"/>
    <w:rsid w:val="002E5C68"/>
    <w:rsid w:val="002E7970"/>
    <w:rsid w:val="002E79D5"/>
    <w:rsid w:val="002F1957"/>
    <w:rsid w:val="002F1E92"/>
    <w:rsid w:val="002F230F"/>
    <w:rsid w:val="002F2904"/>
    <w:rsid w:val="002F2F55"/>
    <w:rsid w:val="002F5109"/>
    <w:rsid w:val="002F7835"/>
    <w:rsid w:val="0030096C"/>
    <w:rsid w:val="00300CE1"/>
    <w:rsid w:val="003012DB"/>
    <w:rsid w:val="00301363"/>
    <w:rsid w:val="00301784"/>
    <w:rsid w:val="00301AF9"/>
    <w:rsid w:val="00301F85"/>
    <w:rsid w:val="00302F1B"/>
    <w:rsid w:val="003041A2"/>
    <w:rsid w:val="0030549E"/>
    <w:rsid w:val="003054C1"/>
    <w:rsid w:val="00306DC4"/>
    <w:rsid w:val="00307D3F"/>
    <w:rsid w:val="00310BF2"/>
    <w:rsid w:val="00311616"/>
    <w:rsid w:val="00312D98"/>
    <w:rsid w:val="00313206"/>
    <w:rsid w:val="0031383F"/>
    <w:rsid w:val="00313C55"/>
    <w:rsid w:val="00313D15"/>
    <w:rsid w:val="00314358"/>
    <w:rsid w:val="00316BF2"/>
    <w:rsid w:val="00317A2A"/>
    <w:rsid w:val="00317C3A"/>
    <w:rsid w:val="0032065E"/>
    <w:rsid w:val="00320718"/>
    <w:rsid w:val="00322023"/>
    <w:rsid w:val="00322AF0"/>
    <w:rsid w:val="00323175"/>
    <w:rsid w:val="003238EC"/>
    <w:rsid w:val="00324B3F"/>
    <w:rsid w:val="00325297"/>
    <w:rsid w:val="0032631A"/>
    <w:rsid w:val="00326833"/>
    <w:rsid w:val="00326A6F"/>
    <w:rsid w:val="00327C00"/>
    <w:rsid w:val="00327C4F"/>
    <w:rsid w:val="00330E60"/>
    <w:rsid w:val="0033124F"/>
    <w:rsid w:val="003324E4"/>
    <w:rsid w:val="00333060"/>
    <w:rsid w:val="00333198"/>
    <w:rsid w:val="00334C3E"/>
    <w:rsid w:val="003351C4"/>
    <w:rsid w:val="00335555"/>
    <w:rsid w:val="003368FB"/>
    <w:rsid w:val="00336BFC"/>
    <w:rsid w:val="00336DE3"/>
    <w:rsid w:val="00336F2F"/>
    <w:rsid w:val="003412A6"/>
    <w:rsid w:val="003419EA"/>
    <w:rsid w:val="003425F6"/>
    <w:rsid w:val="00343951"/>
    <w:rsid w:val="003442CA"/>
    <w:rsid w:val="003451F1"/>
    <w:rsid w:val="00345497"/>
    <w:rsid w:val="003454A8"/>
    <w:rsid w:val="00345570"/>
    <w:rsid w:val="00345D81"/>
    <w:rsid w:val="00346882"/>
    <w:rsid w:val="00350003"/>
    <w:rsid w:val="00350023"/>
    <w:rsid w:val="00350139"/>
    <w:rsid w:val="0035274A"/>
    <w:rsid w:val="00353987"/>
    <w:rsid w:val="00354428"/>
    <w:rsid w:val="00355711"/>
    <w:rsid w:val="00355A38"/>
    <w:rsid w:val="00356741"/>
    <w:rsid w:val="00360CE9"/>
    <w:rsid w:val="00362D0A"/>
    <w:rsid w:val="00365298"/>
    <w:rsid w:val="00365CFE"/>
    <w:rsid w:val="0036731A"/>
    <w:rsid w:val="00367771"/>
    <w:rsid w:val="003715DC"/>
    <w:rsid w:val="003716C6"/>
    <w:rsid w:val="00371C7E"/>
    <w:rsid w:val="00372394"/>
    <w:rsid w:val="00372406"/>
    <w:rsid w:val="003726EA"/>
    <w:rsid w:val="003745FD"/>
    <w:rsid w:val="00374808"/>
    <w:rsid w:val="00375A4D"/>
    <w:rsid w:val="00375B13"/>
    <w:rsid w:val="00375EDE"/>
    <w:rsid w:val="00380B32"/>
    <w:rsid w:val="00380F4B"/>
    <w:rsid w:val="003820E3"/>
    <w:rsid w:val="00382D0A"/>
    <w:rsid w:val="00382F08"/>
    <w:rsid w:val="00383879"/>
    <w:rsid w:val="0038402B"/>
    <w:rsid w:val="003845EC"/>
    <w:rsid w:val="00391063"/>
    <w:rsid w:val="0039163E"/>
    <w:rsid w:val="00391CD7"/>
    <w:rsid w:val="00391D35"/>
    <w:rsid w:val="00393EF2"/>
    <w:rsid w:val="0039444C"/>
    <w:rsid w:val="00395714"/>
    <w:rsid w:val="0039632C"/>
    <w:rsid w:val="0039632D"/>
    <w:rsid w:val="00396FA1"/>
    <w:rsid w:val="003A28B5"/>
    <w:rsid w:val="003A4CCC"/>
    <w:rsid w:val="003A4E05"/>
    <w:rsid w:val="003A4E85"/>
    <w:rsid w:val="003A67ED"/>
    <w:rsid w:val="003A76EA"/>
    <w:rsid w:val="003B05A6"/>
    <w:rsid w:val="003B16D1"/>
    <w:rsid w:val="003B1701"/>
    <w:rsid w:val="003B1A5C"/>
    <w:rsid w:val="003B348B"/>
    <w:rsid w:val="003B3EDC"/>
    <w:rsid w:val="003B5480"/>
    <w:rsid w:val="003B5EB7"/>
    <w:rsid w:val="003B6DD2"/>
    <w:rsid w:val="003B756F"/>
    <w:rsid w:val="003C110D"/>
    <w:rsid w:val="003C1477"/>
    <w:rsid w:val="003C2645"/>
    <w:rsid w:val="003C3919"/>
    <w:rsid w:val="003C3B66"/>
    <w:rsid w:val="003C48F5"/>
    <w:rsid w:val="003C5AC8"/>
    <w:rsid w:val="003C7860"/>
    <w:rsid w:val="003D0846"/>
    <w:rsid w:val="003D0E47"/>
    <w:rsid w:val="003D25D4"/>
    <w:rsid w:val="003D3464"/>
    <w:rsid w:val="003D361E"/>
    <w:rsid w:val="003D3E7E"/>
    <w:rsid w:val="003D52A3"/>
    <w:rsid w:val="003D5CC0"/>
    <w:rsid w:val="003D5D87"/>
    <w:rsid w:val="003D688A"/>
    <w:rsid w:val="003D7013"/>
    <w:rsid w:val="003E0A92"/>
    <w:rsid w:val="003E29CD"/>
    <w:rsid w:val="003E3F38"/>
    <w:rsid w:val="003E3F9E"/>
    <w:rsid w:val="003E4C0A"/>
    <w:rsid w:val="003E6A98"/>
    <w:rsid w:val="003E78D5"/>
    <w:rsid w:val="003E7FD1"/>
    <w:rsid w:val="003E7FDF"/>
    <w:rsid w:val="003F00A3"/>
    <w:rsid w:val="003F0334"/>
    <w:rsid w:val="003F0399"/>
    <w:rsid w:val="003F0512"/>
    <w:rsid w:val="003F096D"/>
    <w:rsid w:val="003F0B4A"/>
    <w:rsid w:val="003F2B65"/>
    <w:rsid w:val="003F2CB8"/>
    <w:rsid w:val="003F3676"/>
    <w:rsid w:val="003F44B3"/>
    <w:rsid w:val="003F5735"/>
    <w:rsid w:val="003F5F48"/>
    <w:rsid w:val="003F73E7"/>
    <w:rsid w:val="004002DC"/>
    <w:rsid w:val="0040089E"/>
    <w:rsid w:val="00400921"/>
    <w:rsid w:val="00400A10"/>
    <w:rsid w:val="00402166"/>
    <w:rsid w:val="00402C7D"/>
    <w:rsid w:val="004045C6"/>
    <w:rsid w:val="004049CB"/>
    <w:rsid w:val="00405973"/>
    <w:rsid w:val="00406152"/>
    <w:rsid w:val="00407954"/>
    <w:rsid w:val="00407F1A"/>
    <w:rsid w:val="0041030E"/>
    <w:rsid w:val="0041066F"/>
    <w:rsid w:val="00410A96"/>
    <w:rsid w:val="00410F4B"/>
    <w:rsid w:val="004117BF"/>
    <w:rsid w:val="00415024"/>
    <w:rsid w:val="004161DE"/>
    <w:rsid w:val="00416758"/>
    <w:rsid w:val="00416BE4"/>
    <w:rsid w:val="004171C9"/>
    <w:rsid w:val="00417C1E"/>
    <w:rsid w:val="004203DD"/>
    <w:rsid w:val="0042081C"/>
    <w:rsid w:val="00421661"/>
    <w:rsid w:val="00421746"/>
    <w:rsid w:val="00421E23"/>
    <w:rsid w:val="00421F41"/>
    <w:rsid w:val="00422B27"/>
    <w:rsid w:val="00424B0C"/>
    <w:rsid w:val="0042562B"/>
    <w:rsid w:val="00425F07"/>
    <w:rsid w:val="004264E1"/>
    <w:rsid w:val="00426749"/>
    <w:rsid w:val="00426CEE"/>
    <w:rsid w:val="00427DFC"/>
    <w:rsid w:val="00430A99"/>
    <w:rsid w:val="00430D38"/>
    <w:rsid w:val="00431541"/>
    <w:rsid w:val="00431FD5"/>
    <w:rsid w:val="00432FB8"/>
    <w:rsid w:val="00434479"/>
    <w:rsid w:val="00435FCE"/>
    <w:rsid w:val="0043779A"/>
    <w:rsid w:val="004416DE"/>
    <w:rsid w:val="004425FA"/>
    <w:rsid w:val="0044349D"/>
    <w:rsid w:val="00444064"/>
    <w:rsid w:val="004440A3"/>
    <w:rsid w:val="004440E9"/>
    <w:rsid w:val="004445CB"/>
    <w:rsid w:val="00444889"/>
    <w:rsid w:val="0044533B"/>
    <w:rsid w:val="00445FA4"/>
    <w:rsid w:val="00446E2A"/>
    <w:rsid w:val="00447E7A"/>
    <w:rsid w:val="0045014C"/>
    <w:rsid w:val="00450D51"/>
    <w:rsid w:val="00451CCA"/>
    <w:rsid w:val="0045220D"/>
    <w:rsid w:val="00452C64"/>
    <w:rsid w:val="004532D0"/>
    <w:rsid w:val="00454040"/>
    <w:rsid w:val="004546FA"/>
    <w:rsid w:val="0045478A"/>
    <w:rsid w:val="00454ED6"/>
    <w:rsid w:val="0045515B"/>
    <w:rsid w:val="00455773"/>
    <w:rsid w:val="0045679A"/>
    <w:rsid w:val="00457154"/>
    <w:rsid w:val="00457155"/>
    <w:rsid w:val="004576B9"/>
    <w:rsid w:val="00457FBD"/>
    <w:rsid w:val="00460E2F"/>
    <w:rsid w:val="004612D6"/>
    <w:rsid w:val="00461FCB"/>
    <w:rsid w:val="00462076"/>
    <w:rsid w:val="00462331"/>
    <w:rsid w:val="00462ECC"/>
    <w:rsid w:val="00462FC6"/>
    <w:rsid w:val="00463044"/>
    <w:rsid w:val="0046306D"/>
    <w:rsid w:val="00463B56"/>
    <w:rsid w:val="00464D5D"/>
    <w:rsid w:val="00466974"/>
    <w:rsid w:val="00467AAD"/>
    <w:rsid w:val="00470C03"/>
    <w:rsid w:val="0047160E"/>
    <w:rsid w:val="004747C9"/>
    <w:rsid w:val="00474B7D"/>
    <w:rsid w:val="004754A9"/>
    <w:rsid w:val="00475595"/>
    <w:rsid w:val="00476394"/>
    <w:rsid w:val="004769DE"/>
    <w:rsid w:val="00477209"/>
    <w:rsid w:val="00477B7E"/>
    <w:rsid w:val="00484148"/>
    <w:rsid w:val="00486DE9"/>
    <w:rsid w:val="00486E52"/>
    <w:rsid w:val="00490463"/>
    <w:rsid w:val="00490771"/>
    <w:rsid w:val="00490B5A"/>
    <w:rsid w:val="00490C1F"/>
    <w:rsid w:val="0049120B"/>
    <w:rsid w:val="004917FF"/>
    <w:rsid w:val="00492320"/>
    <w:rsid w:val="00492EA1"/>
    <w:rsid w:val="00493CD0"/>
    <w:rsid w:val="00493F05"/>
    <w:rsid w:val="00494595"/>
    <w:rsid w:val="004948A7"/>
    <w:rsid w:val="00494B52"/>
    <w:rsid w:val="0049565B"/>
    <w:rsid w:val="00495888"/>
    <w:rsid w:val="00497EE9"/>
    <w:rsid w:val="004A0391"/>
    <w:rsid w:val="004A063F"/>
    <w:rsid w:val="004A12A3"/>
    <w:rsid w:val="004A140C"/>
    <w:rsid w:val="004A1AC2"/>
    <w:rsid w:val="004A1C11"/>
    <w:rsid w:val="004A1EA5"/>
    <w:rsid w:val="004A2099"/>
    <w:rsid w:val="004A23CC"/>
    <w:rsid w:val="004A48F0"/>
    <w:rsid w:val="004A5688"/>
    <w:rsid w:val="004A5E37"/>
    <w:rsid w:val="004A687F"/>
    <w:rsid w:val="004A7E19"/>
    <w:rsid w:val="004A7E5C"/>
    <w:rsid w:val="004A7FC2"/>
    <w:rsid w:val="004B17A1"/>
    <w:rsid w:val="004B1836"/>
    <w:rsid w:val="004B2560"/>
    <w:rsid w:val="004B3516"/>
    <w:rsid w:val="004B40CC"/>
    <w:rsid w:val="004B4A5D"/>
    <w:rsid w:val="004B522B"/>
    <w:rsid w:val="004B5993"/>
    <w:rsid w:val="004B6194"/>
    <w:rsid w:val="004B629C"/>
    <w:rsid w:val="004B71C5"/>
    <w:rsid w:val="004C0B4F"/>
    <w:rsid w:val="004C19A1"/>
    <w:rsid w:val="004C1F03"/>
    <w:rsid w:val="004C2E75"/>
    <w:rsid w:val="004C3C41"/>
    <w:rsid w:val="004C45DE"/>
    <w:rsid w:val="004C5A67"/>
    <w:rsid w:val="004C5F7F"/>
    <w:rsid w:val="004C6D0C"/>
    <w:rsid w:val="004C74FD"/>
    <w:rsid w:val="004C7B50"/>
    <w:rsid w:val="004D06EF"/>
    <w:rsid w:val="004D279B"/>
    <w:rsid w:val="004D2C8E"/>
    <w:rsid w:val="004D3107"/>
    <w:rsid w:val="004D3B12"/>
    <w:rsid w:val="004D4BB6"/>
    <w:rsid w:val="004D4C61"/>
    <w:rsid w:val="004D4E65"/>
    <w:rsid w:val="004D5FB7"/>
    <w:rsid w:val="004D6384"/>
    <w:rsid w:val="004D6F8F"/>
    <w:rsid w:val="004D7963"/>
    <w:rsid w:val="004E001E"/>
    <w:rsid w:val="004E39DB"/>
    <w:rsid w:val="004E46CE"/>
    <w:rsid w:val="004E4BCE"/>
    <w:rsid w:val="004E6427"/>
    <w:rsid w:val="004E6FF2"/>
    <w:rsid w:val="004E71C4"/>
    <w:rsid w:val="004E7BE0"/>
    <w:rsid w:val="004F187F"/>
    <w:rsid w:val="004F1C0F"/>
    <w:rsid w:val="004F23D2"/>
    <w:rsid w:val="004F2515"/>
    <w:rsid w:val="004F2B0B"/>
    <w:rsid w:val="004F3EB1"/>
    <w:rsid w:val="0050028F"/>
    <w:rsid w:val="00500E16"/>
    <w:rsid w:val="00503888"/>
    <w:rsid w:val="00504535"/>
    <w:rsid w:val="00504AE0"/>
    <w:rsid w:val="00504BC4"/>
    <w:rsid w:val="00504D5E"/>
    <w:rsid w:val="005051B8"/>
    <w:rsid w:val="00505AEB"/>
    <w:rsid w:val="00505E7C"/>
    <w:rsid w:val="00505EF4"/>
    <w:rsid w:val="005060E5"/>
    <w:rsid w:val="00506411"/>
    <w:rsid w:val="0050711A"/>
    <w:rsid w:val="0050772E"/>
    <w:rsid w:val="00511F7C"/>
    <w:rsid w:val="00513876"/>
    <w:rsid w:val="005145A9"/>
    <w:rsid w:val="0051485C"/>
    <w:rsid w:val="00514D13"/>
    <w:rsid w:val="00514D7A"/>
    <w:rsid w:val="0051633D"/>
    <w:rsid w:val="0051769C"/>
    <w:rsid w:val="0052032A"/>
    <w:rsid w:val="0052064C"/>
    <w:rsid w:val="00521028"/>
    <w:rsid w:val="005228BF"/>
    <w:rsid w:val="005230C3"/>
    <w:rsid w:val="0052368C"/>
    <w:rsid w:val="005248BA"/>
    <w:rsid w:val="00525927"/>
    <w:rsid w:val="005315A3"/>
    <w:rsid w:val="00533845"/>
    <w:rsid w:val="00533DE2"/>
    <w:rsid w:val="00534D12"/>
    <w:rsid w:val="0053565B"/>
    <w:rsid w:val="00537523"/>
    <w:rsid w:val="00540049"/>
    <w:rsid w:val="00542252"/>
    <w:rsid w:val="00542E07"/>
    <w:rsid w:val="00543529"/>
    <w:rsid w:val="00544847"/>
    <w:rsid w:val="00546E1D"/>
    <w:rsid w:val="0055033E"/>
    <w:rsid w:val="00550C58"/>
    <w:rsid w:val="00550ECA"/>
    <w:rsid w:val="00551A82"/>
    <w:rsid w:val="00552B5E"/>
    <w:rsid w:val="00553201"/>
    <w:rsid w:val="00553537"/>
    <w:rsid w:val="00553818"/>
    <w:rsid w:val="00554129"/>
    <w:rsid w:val="005545D7"/>
    <w:rsid w:val="005554B5"/>
    <w:rsid w:val="00555A63"/>
    <w:rsid w:val="00556AAF"/>
    <w:rsid w:val="00560494"/>
    <w:rsid w:val="005609B8"/>
    <w:rsid w:val="00561FDC"/>
    <w:rsid w:val="005632BD"/>
    <w:rsid w:val="00564B30"/>
    <w:rsid w:val="00565677"/>
    <w:rsid w:val="00571974"/>
    <w:rsid w:val="00571D2A"/>
    <w:rsid w:val="00571D85"/>
    <w:rsid w:val="0057360D"/>
    <w:rsid w:val="00573E34"/>
    <w:rsid w:val="00573EA7"/>
    <w:rsid w:val="00576DD8"/>
    <w:rsid w:val="005779D2"/>
    <w:rsid w:val="00580864"/>
    <w:rsid w:val="00580D1B"/>
    <w:rsid w:val="00581685"/>
    <w:rsid w:val="00582CED"/>
    <w:rsid w:val="005838C1"/>
    <w:rsid w:val="005856B5"/>
    <w:rsid w:val="00587E23"/>
    <w:rsid w:val="005901C0"/>
    <w:rsid w:val="005902EA"/>
    <w:rsid w:val="00590AF2"/>
    <w:rsid w:val="00590DAA"/>
    <w:rsid w:val="00592BF9"/>
    <w:rsid w:val="00592FC2"/>
    <w:rsid w:val="00593461"/>
    <w:rsid w:val="0059404B"/>
    <w:rsid w:val="00594E9D"/>
    <w:rsid w:val="00595250"/>
    <w:rsid w:val="0059569C"/>
    <w:rsid w:val="00596DCF"/>
    <w:rsid w:val="00597342"/>
    <w:rsid w:val="00597F3F"/>
    <w:rsid w:val="005A0013"/>
    <w:rsid w:val="005A03F2"/>
    <w:rsid w:val="005A080D"/>
    <w:rsid w:val="005A1CE5"/>
    <w:rsid w:val="005A2A78"/>
    <w:rsid w:val="005A2D60"/>
    <w:rsid w:val="005A3A37"/>
    <w:rsid w:val="005A492C"/>
    <w:rsid w:val="005A5528"/>
    <w:rsid w:val="005A6B1F"/>
    <w:rsid w:val="005B0D5F"/>
    <w:rsid w:val="005B1681"/>
    <w:rsid w:val="005B3284"/>
    <w:rsid w:val="005B3372"/>
    <w:rsid w:val="005B36F1"/>
    <w:rsid w:val="005B3712"/>
    <w:rsid w:val="005B4801"/>
    <w:rsid w:val="005B51EF"/>
    <w:rsid w:val="005B58D8"/>
    <w:rsid w:val="005B5F04"/>
    <w:rsid w:val="005C1C76"/>
    <w:rsid w:val="005C222B"/>
    <w:rsid w:val="005C247F"/>
    <w:rsid w:val="005C382E"/>
    <w:rsid w:val="005C4D0F"/>
    <w:rsid w:val="005C5CFB"/>
    <w:rsid w:val="005C6471"/>
    <w:rsid w:val="005C7D8B"/>
    <w:rsid w:val="005C7DD3"/>
    <w:rsid w:val="005D011A"/>
    <w:rsid w:val="005D0568"/>
    <w:rsid w:val="005D110B"/>
    <w:rsid w:val="005D2FC2"/>
    <w:rsid w:val="005D4D0E"/>
    <w:rsid w:val="005D6141"/>
    <w:rsid w:val="005D6612"/>
    <w:rsid w:val="005D69E9"/>
    <w:rsid w:val="005D7008"/>
    <w:rsid w:val="005D76DF"/>
    <w:rsid w:val="005E1744"/>
    <w:rsid w:val="005E2ECB"/>
    <w:rsid w:val="005E441F"/>
    <w:rsid w:val="005E776D"/>
    <w:rsid w:val="005F04F7"/>
    <w:rsid w:val="005F06B0"/>
    <w:rsid w:val="005F07B0"/>
    <w:rsid w:val="005F1118"/>
    <w:rsid w:val="005F2BF0"/>
    <w:rsid w:val="005F30BC"/>
    <w:rsid w:val="005F31D3"/>
    <w:rsid w:val="005F396F"/>
    <w:rsid w:val="005F4D7A"/>
    <w:rsid w:val="005F661B"/>
    <w:rsid w:val="005F6BBB"/>
    <w:rsid w:val="00601034"/>
    <w:rsid w:val="00601858"/>
    <w:rsid w:val="00602CDF"/>
    <w:rsid w:val="00602D2B"/>
    <w:rsid w:val="006037DB"/>
    <w:rsid w:val="00603B1A"/>
    <w:rsid w:val="00604704"/>
    <w:rsid w:val="00605F72"/>
    <w:rsid w:val="0060646B"/>
    <w:rsid w:val="00606B5F"/>
    <w:rsid w:val="00607B49"/>
    <w:rsid w:val="00610C5D"/>
    <w:rsid w:val="0061516D"/>
    <w:rsid w:val="006155F6"/>
    <w:rsid w:val="006163FA"/>
    <w:rsid w:val="0061684B"/>
    <w:rsid w:val="0061700A"/>
    <w:rsid w:val="00617332"/>
    <w:rsid w:val="00620CFF"/>
    <w:rsid w:val="00621335"/>
    <w:rsid w:val="00621EEA"/>
    <w:rsid w:val="0062203D"/>
    <w:rsid w:val="00623215"/>
    <w:rsid w:val="006240EE"/>
    <w:rsid w:val="006241DA"/>
    <w:rsid w:val="0062429A"/>
    <w:rsid w:val="00624DE5"/>
    <w:rsid w:val="00626046"/>
    <w:rsid w:val="00627790"/>
    <w:rsid w:val="00627C6A"/>
    <w:rsid w:val="0063099D"/>
    <w:rsid w:val="00633EB0"/>
    <w:rsid w:val="006355B0"/>
    <w:rsid w:val="006374F6"/>
    <w:rsid w:val="00637674"/>
    <w:rsid w:val="00637675"/>
    <w:rsid w:val="00641564"/>
    <w:rsid w:val="0064289E"/>
    <w:rsid w:val="006432DF"/>
    <w:rsid w:val="0064430A"/>
    <w:rsid w:val="00646253"/>
    <w:rsid w:val="006469B8"/>
    <w:rsid w:val="00646C0E"/>
    <w:rsid w:val="00650718"/>
    <w:rsid w:val="00650A6F"/>
    <w:rsid w:val="00650BA7"/>
    <w:rsid w:val="0065196D"/>
    <w:rsid w:val="00652276"/>
    <w:rsid w:val="006539C9"/>
    <w:rsid w:val="00654142"/>
    <w:rsid w:val="00654798"/>
    <w:rsid w:val="00654C6C"/>
    <w:rsid w:val="006559E6"/>
    <w:rsid w:val="00656CC0"/>
    <w:rsid w:val="00656CF5"/>
    <w:rsid w:val="0065729B"/>
    <w:rsid w:val="00657418"/>
    <w:rsid w:val="00657863"/>
    <w:rsid w:val="006601B7"/>
    <w:rsid w:val="00660C78"/>
    <w:rsid w:val="00661FED"/>
    <w:rsid w:val="006630A2"/>
    <w:rsid w:val="006636BA"/>
    <w:rsid w:val="006640A9"/>
    <w:rsid w:val="00664A92"/>
    <w:rsid w:val="00666DA4"/>
    <w:rsid w:val="00667F40"/>
    <w:rsid w:val="00670C09"/>
    <w:rsid w:val="00671428"/>
    <w:rsid w:val="00671815"/>
    <w:rsid w:val="00671D1D"/>
    <w:rsid w:val="00672D02"/>
    <w:rsid w:val="006734F7"/>
    <w:rsid w:val="00673F01"/>
    <w:rsid w:val="0067516D"/>
    <w:rsid w:val="0067534F"/>
    <w:rsid w:val="00675810"/>
    <w:rsid w:val="0067626A"/>
    <w:rsid w:val="00676ADB"/>
    <w:rsid w:val="0067765E"/>
    <w:rsid w:val="0067769C"/>
    <w:rsid w:val="00677E19"/>
    <w:rsid w:val="00677FB1"/>
    <w:rsid w:val="00680E27"/>
    <w:rsid w:val="0068114D"/>
    <w:rsid w:val="006811E5"/>
    <w:rsid w:val="00681FED"/>
    <w:rsid w:val="0068291F"/>
    <w:rsid w:val="00685A62"/>
    <w:rsid w:val="00685B67"/>
    <w:rsid w:val="006860B0"/>
    <w:rsid w:val="006863C2"/>
    <w:rsid w:val="00686C57"/>
    <w:rsid w:val="006878B8"/>
    <w:rsid w:val="00690AAF"/>
    <w:rsid w:val="006932DA"/>
    <w:rsid w:val="00693D17"/>
    <w:rsid w:val="00693E88"/>
    <w:rsid w:val="00694413"/>
    <w:rsid w:val="00695020"/>
    <w:rsid w:val="00697C55"/>
    <w:rsid w:val="00697CDC"/>
    <w:rsid w:val="00697F86"/>
    <w:rsid w:val="006A00B3"/>
    <w:rsid w:val="006A057A"/>
    <w:rsid w:val="006A165C"/>
    <w:rsid w:val="006A1664"/>
    <w:rsid w:val="006A1CCA"/>
    <w:rsid w:val="006A2402"/>
    <w:rsid w:val="006A2C2E"/>
    <w:rsid w:val="006A3891"/>
    <w:rsid w:val="006A39C9"/>
    <w:rsid w:val="006A3F20"/>
    <w:rsid w:val="006A4154"/>
    <w:rsid w:val="006A5970"/>
    <w:rsid w:val="006A5AE0"/>
    <w:rsid w:val="006A5BA0"/>
    <w:rsid w:val="006A63F2"/>
    <w:rsid w:val="006A6BD1"/>
    <w:rsid w:val="006A6F53"/>
    <w:rsid w:val="006A7904"/>
    <w:rsid w:val="006A7916"/>
    <w:rsid w:val="006B1F07"/>
    <w:rsid w:val="006B2C71"/>
    <w:rsid w:val="006B3636"/>
    <w:rsid w:val="006B3807"/>
    <w:rsid w:val="006B544A"/>
    <w:rsid w:val="006B56C0"/>
    <w:rsid w:val="006B68CD"/>
    <w:rsid w:val="006B6BA8"/>
    <w:rsid w:val="006B7A7B"/>
    <w:rsid w:val="006C0750"/>
    <w:rsid w:val="006C0FF6"/>
    <w:rsid w:val="006C13C5"/>
    <w:rsid w:val="006C1CC9"/>
    <w:rsid w:val="006C2866"/>
    <w:rsid w:val="006C2B43"/>
    <w:rsid w:val="006C3CF6"/>
    <w:rsid w:val="006C4CC5"/>
    <w:rsid w:val="006C5625"/>
    <w:rsid w:val="006C6141"/>
    <w:rsid w:val="006D480D"/>
    <w:rsid w:val="006D5695"/>
    <w:rsid w:val="006D6260"/>
    <w:rsid w:val="006D6567"/>
    <w:rsid w:val="006D6958"/>
    <w:rsid w:val="006D7E1C"/>
    <w:rsid w:val="006E051A"/>
    <w:rsid w:val="006E0DC1"/>
    <w:rsid w:val="006E1F22"/>
    <w:rsid w:val="006E4421"/>
    <w:rsid w:val="006E48DF"/>
    <w:rsid w:val="006E5C54"/>
    <w:rsid w:val="006F2264"/>
    <w:rsid w:val="006F24AB"/>
    <w:rsid w:val="006F25CD"/>
    <w:rsid w:val="006F4F14"/>
    <w:rsid w:val="006F7714"/>
    <w:rsid w:val="00700E15"/>
    <w:rsid w:val="00701B85"/>
    <w:rsid w:val="00702304"/>
    <w:rsid w:val="00702447"/>
    <w:rsid w:val="00702B8A"/>
    <w:rsid w:val="00703989"/>
    <w:rsid w:val="00705FB7"/>
    <w:rsid w:val="0070614A"/>
    <w:rsid w:val="0070650E"/>
    <w:rsid w:val="00706541"/>
    <w:rsid w:val="007065C4"/>
    <w:rsid w:val="00707C98"/>
    <w:rsid w:val="00707D6C"/>
    <w:rsid w:val="00711120"/>
    <w:rsid w:val="00711A9F"/>
    <w:rsid w:val="00711BA0"/>
    <w:rsid w:val="00712411"/>
    <w:rsid w:val="007133F4"/>
    <w:rsid w:val="007149D3"/>
    <w:rsid w:val="0071546C"/>
    <w:rsid w:val="00715EB0"/>
    <w:rsid w:val="007170C7"/>
    <w:rsid w:val="0071735D"/>
    <w:rsid w:val="00720A44"/>
    <w:rsid w:val="00720D81"/>
    <w:rsid w:val="00721051"/>
    <w:rsid w:val="00722551"/>
    <w:rsid w:val="00722BF9"/>
    <w:rsid w:val="00723508"/>
    <w:rsid w:val="00723D64"/>
    <w:rsid w:val="00724873"/>
    <w:rsid w:val="00724D3D"/>
    <w:rsid w:val="00725488"/>
    <w:rsid w:val="00725ED9"/>
    <w:rsid w:val="00730195"/>
    <w:rsid w:val="007330B4"/>
    <w:rsid w:val="00734536"/>
    <w:rsid w:val="00735B6B"/>
    <w:rsid w:val="00737A8D"/>
    <w:rsid w:val="00737CA7"/>
    <w:rsid w:val="0074164B"/>
    <w:rsid w:val="007439A6"/>
    <w:rsid w:val="00743BC0"/>
    <w:rsid w:val="00743E2B"/>
    <w:rsid w:val="00743EB6"/>
    <w:rsid w:val="00744069"/>
    <w:rsid w:val="00744332"/>
    <w:rsid w:val="00745F4F"/>
    <w:rsid w:val="007473D6"/>
    <w:rsid w:val="00747817"/>
    <w:rsid w:val="0074798C"/>
    <w:rsid w:val="00747A4C"/>
    <w:rsid w:val="00747B81"/>
    <w:rsid w:val="00752799"/>
    <w:rsid w:val="00752F09"/>
    <w:rsid w:val="00753231"/>
    <w:rsid w:val="007538EE"/>
    <w:rsid w:val="007540D8"/>
    <w:rsid w:val="00754667"/>
    <w:rsid w:val="00756CC7"/>
    <w:rsid w:val="007574AE"/>
    <w:rsid w:val="00757896"/>
    <w:rsid w:val="007578DC"/>
    <w:rsid w:val="00757DCD"/>
    <w:rsid w:val="00760DF3"/>
    <w:rsid w:val="007614F8"/>
    <w:rsid w:val="00761F11"/>
    <w:rsid w:val="00762862"/>
    <w:rsid w:val="00762AA3"/>
    <w:rsid w:val="00764119"/>
    <w:rsid w:val="0076482D"/>
    <w:rsid w:val="00764C57"/>
    <w:rsid w:val="00764E44"/>
    <w:rsid w:val="00765BA3"/>
    <w:rsid w:val="00765E61"/>
    <w:rsid w:val="00765F5A"/>
    <w:rsid w:val="00766704"/>
    <w:rsid w:val="00767CDC"/>
    <w:rsid w:val="00770CFC"/>
    <w:rsid w:val="00771299"/>
    <w:rsid w:val="007724BE"/>
    <w:rsid w:val="00772C44"/>
    <w:rsid w:val="00773BBC"/>
    <w:rsid w:val="00774C7F"/>
    <w:rsid w:val="007754FC"/>
    <w:rsid w:val="007767BA"/>
    <w:rsid w:val="007769BE"/>
    <w:rsid w:val="00777922"/>
    <w:rsid w:val="00780546"/>
    <w:rsid w:val="007819CE"/>
    <w:rsid w:val="00781BDC"/>
    <w:rsid w:val="00783189"/>
    <w:rsid w:val="007834B0"/>
    <w:rsid w:val="007835CE"/>
    <w:rsid w:val="007835F8"/>
    <w:rsid w:val="007859F4"/>
    <w:rsid w:val="00785C3A"/>
    <w:rsid w:val="007861A5"/>
    <w:rsid w:val="00786415"/>
    <w:rsid w:val="00786C58"/>
    <w:rsid w:val="00787D1D"/>
    <w:rsid w:val="00787DA5"/>
    <w:rsid w:val="00791279"/>
    <w:rsid w:val="00791610"/>
    <w:rsid w:val="00791746"/>
    <w:rsid w:val="00791E5A"/>
    <w:rsid w:val="00791F36"/>
    <w:rsid w:val="0079201F"/>
    <w:rsid w:val="00792619"/>
    <w:rsid w:val="00792A79"/>
    <w:rsid w:val="00793478"/>
    <w:rsid w:val="007946FD"/>
    <w:rsid w:val="00795147"/>
    <w:rsid w:val="007957B6"/>
    <w:rsid w:val="00795869"/>
    <w:rsid w:val="00795A18"/>
    <w:rsid w:val="00796023"/>
    <w:rsid w:val="00796158"/>
    <w:rsid w:val="0079658F"/>
    <w:rsid w:val="00797F61"/>
    <w:rsid w:val="007A105D"/>
    <w:rsid w:val="007A1501"/>
    <w:rsid w:val="007A190A"/>
    <w:rsid w:val="007A1DB0"/>
    <w:rsid w:val="007A24CA"/>
    <w:rsid w:val="007A3581"/>
    <w:rsid w:val="007A39C0"/>
    <w:rsid w:val="007A465F"/>
    <w:rsid w:val="007A5080"/>
    <w:rsid w:val="007A5B1E"/>
    <w:rsid w:val="007A6246"/>
    <w:rsid w:val="007A638F"/>
    <w:rsid w:val="007A66D6"/>
    <w:rsid w:val="007A6B09"/>
    <w:rsid w:val="007A6F83"/>
    <w:rsid w:val="007A70AA"/>
    <w:rsid w:val="007A7C49"/>
    <w:rsid w:val="007B0192"/>
    <w:rsid w:val="007B0D0F"/>
    <w:rsid w:val="007B1018"/>
    <w:rsid w:val="007B2694"/>
    <w:rsid w:val="007B277D"/>
    <w:rsid w:val="007B2D9D"/>
    <w:rsid w:val="007B4398"/>
    <w:rsid w:val="007B675E"/>
    <w:rsid w:val="007C1347"/>
    <w:rsid w:val="007C1B7A"/>
    <w:rsid w:val="007C334E"/>
    <w:rsid w:val="007C3CFA"/>
    <w:rsid w:val="007C4DB8"/>
    <w:rsid w:val="007C52FF"/>
    <w:rsid w:val="007C5433"/>
    <w:rsid w:val="007C70CC"/>
    <w:rsid w:val="007D1E2A"/>
    <w:rsid w:val="007D2D48"/>
    <w:rsid w:val="007D39B5"/>
    <w:rsid w:val="007D3CC0"/>
    <w:rsid w:val="007D3EE0"/>
    <w:rsid w:val="007D42D0"/>
    <w:rsid w:val="007D4ADF"/>
    <w:rsid w:val="007D4BD2"/>
    <w:rsid w:val="007D63CF"/>
    <w:rsid w:val="007D7AB1"/>
    <w:rsid w:val="007E113C"/>
    <w:rsid w:val="007E1A21"/>
    <w:rsid w:val="007E20F8"/>
    <w:rsid w:val="007E23E5"/>
    <w:rsid w:val="007E28E7"/>
    <w:rsid w:val="007E2B4C"/>
    <w:rsid w:val="007E3C6D"/>
    <w:rsid w:val="007E4BC7"/>
    <w:rsid w:val="007E53AC"/>
    <w:rsid w:val="007E5CC4"/>
    <w:rsid w:val="007E5F04"/>
    <w:rsid w:val="007E5F83"/>
    <w:rsid w:val="007E628D"/>
    <w:rsid w:val="007F0011"/>
    <w:rsid w:val="007F0471"/>
    <w:rsid w:val="007F1302"/>
    <w:rsid w:val="007F2FF6"/>
    <w:rsid w:val="007F34BF"/>
    <w:rsid w:val="007F4121"/>
    <w:rsid w:val="007F4328"/>
    <w:rsid w:val="007F54C6"/>
    <w:rsid w:val="007F6E88"/>
    <w:rsid w:val="008006CF"/>
    <w:rsid w:val="00800DEF"/>
    <w:rsid w:val="00800F2D"/>
    <w:rsid w:val="008014C0"/>
    <w:rsid w:val="0080292F"/>
    <w:rsid w:val="00802D31"/>
    <w:rsid w:val="008031BF"/>
    <w:rsid w:val="008032F3"/>
    <w:rsid w:val="0080365F"/>
    <w:rsid w:val="00804949"/>
    <w:rsid w:val="00805BB0"/>
    <w:rsid w:val="00806E3B"/>
    <w:rsid w:val="00807284"/>
    <w:rsid w:val="00807748"/>
    <w:rsid w:val="00810953"/>
    <w:rsid w:val="0081095B"/>
    <w:rsid w:val="008111C4"/>
    <w:rsid w:val="00811BA7"/>
    <w:rsid w:val="00813271"/>
    <w:rsid w:val="00813D69"/>
    <w:rsid w:val="00814D49"/>
    <w:rsid w:val="0081639C"/>
    <w:rsid w:val="008166FF"/>
    <w:rsid w:val="00817D4C"/>
    <w:rsid w:val="00821837"/>
    <w:rsid w:val="00821BE3"/>
    <w:rsid w:val="00821CFA"/>
    <w:rsid w:val="008225A8"/>
    <w:rsid w:val="00822A95"/>
    <w:rsid w:val="00823076"/>
    <w:rsid w:val="0082479D"/>
    <w:rsid w:val="00824A02"/>
    <w:rsid w:val="00824A10"/>
    <w:rsid w:val="00825A07"/>
    <w:rsid w:val="00825B47"/>
    <w:rsid w:val="008264C1"/>
    <w:rsid w:val="00826EA2"/>
    <w:rsid w:val="00827CB1"/>
    <w:rsid w:val="00830D93"/>
    <w:rsid w:val="00831318"/>
    <w:rsid w:val="00831FDE"/>
    <w:rsid w:val="0083261C"/>
    <w:rsid w:val="008328FB"/>
    <w:rsid w:val="00834076"/>
    <w:rsid w:val="00834A78"/>
    <w:rsid w:val="00835A97"/>
    <w:rsid w:val="008363C8"/>
    <w:rsid w:val="00836815"/>
    <w:rsid w:val="008369AA"/>
    <w:rsid w:val="00837324"/>
    <w:rsid w:val="0083782F"/>
    <w:rsid w:val="008378A4"/>
    <w:rsid w:val="008378D7"/>
    <w:rsid w:val="00837A7C"/>
    <w:rsid w:val="00840780"/>
    <w:rsid w:val="00840B55"/>
    <w:rsid w:val="00842259"/>
    <w:rsid w:val="008430C6"/>
    <w:rsid w:val="00843890"/>
    <w:rsid w:val="00844759"/>
    <w:rsid w:val="00844AB8"/>
    <w:rsid w:val="00847679"/>
    <w:rsid w:val="00847AE7"/>
    <w:rsid w:val="00850618"/>
    <w:rsid w:val="0085238B"/>
    <w:rsid w:val="008524DE"/>
    <w:rsid w:val="00853B4F"/>
    <w:rsid w:val="00853F3D"/>
    <w:rsid w:val="008543CF"/>
    <w:rsid w:val="00854C16"/>
    <w:rsid w:val="00855BAB"/>
    <w:rsid w:val="00856013"/>
    <w:rsid w:val="00856124"/>
    <w:rsid w:val="0085654D"/>
    <w:rsid w:val="00856DD9"/>
    <w:rsid w:val="00857161"/>
    <w:rsid w:val="00860D59"/>
    <w:rsid w:val="00860F3F"/>
    <w:rsid w:val="00861608"/>
    <w:rsid w:val="00861F59"/>
    <w:rsid w:val="00862103"/>
    <w:rsid w:val="008630FD"/>
    <w:rsid w:val="0086406F"/>
    <w:rsid w:val="008641FA"/>
    <w:rsid w:val="008653DE"/>
    <w:rsid w:val="0086581C"/>
    <w:rsid w:val="00865872"/>
    <w:rsid w:val="008659E6"/>
    <w:rsid w:val="00867412"/>
    <w:rsid w:val="00867B2F"/>
    <w:rsid w:val="008700BC"/>
    <w:rsid w:val="008707D9"/>
    <w:rsid w:val="0087087D"/>
    <w:rsid w:val="00870E35"/>
    <w:rsid w:val="00870E9B"/>
    <w:rsid w:val="0087113E"/>
    <w:rsid w:val="00871333"/>
    <w:rsid w:val="00871D38"/>
    <w:rsid w:val="008720FA"/>
    <w:rsid w:val="00873325"/>
    <w:rsid w:val="0087391F"/>
    <w:rsid w:val="00874310"/>
    <w:rsid w:val="00875209"/>
    <w:rsid w:val="00875701"/>
    <w:rsid w:val="008829C4"/>
    <w:rsid w:val="008833EA"/>
    <w:rsid w:val="00883502"/>
    <w:rsid w:val="00885A1A"/>
    <w:rsid w:val="00886AA7"/>
    <w:rsid w:val="00886DAC"/>
    <w:rsid w:val="0088717E"/>
    <w:rsid w:val="008878D3"/>
    <w:rsid w:val="00887F31"/>
    <w:rsid w:val="0089014E"/>
    <w:rsid w:val="008902BD"/>
    <w:rsid w:val="0089209C"/>
    <w:rsid w:val="00892284"/>
    <w:rsid w:val="00892F92"/>
    <w:rsid w:val="00892F9A"/>
    <w:rsid w:val="008932EE"/>
    <w:rsid w:val="0089429D"/>
    <w:rsid w:val="00896DD3"/>
    <w:rsid w:val="00896F6A"/>
    <w:rsid w:val="00897520"/>
    <w:rsid w:val="008A00A9"/>
    <w:rsid w:val="008A036C"/>
    <w:rsid w:val="008A0B1A"/>
    <w:rsid w:val="008A197A"/>
    <w:rsid w:val="008A2A2D"/>
    <w:rsid w:val="008A2ABA"/>
    <w:rsid w:val="008A2F27"/>
    <w:rsid w:val="008A3327"/>
    <w:rsid w:val="008A3A3A"/>
    <w:rsid w:val="008A4CDE"/>
    <w:rsid w:val="008A4F46"/>
    <w:rsid w:val="008A5E7D"/>
    <w:rsid w:val="008A638C"/>
    <w:rsid w:val="008A688F"/>
    <w:rsid w:val="008A7171"/>
    <w:rsid w:val="008A78FB"/>
    <w:rsid w:val="008B075F"/>
    <w:rsid w:val="008B272B"/>
    <w:rsid w:val="008B2C58"/>
    <w:rsid w:val="008B2F5A"/>
    <w:rsid w:val="008B2FEF"/>
    <w:rsid w:val="008B3922"/>
    <w:rsid w:val="008B39A1"/>
    <w:rsid w:val="008B410F"/>
    <w:rsid w:val="008B42F5"/>
    <w:rsid w:val="008B6ADB"/>
    <w:rsid w:val="008B704D"/>
    <w:rsid w:val="008B730B"/>
    <w:rsid w:val="008B7D3D"/>
    <w:rsid w:val="008C46C0"/>
    <w:rsid w:val="008C75EC"/>
    <w:rsid w:val="008D0720"/>
    <w:rsid w:val="008D07CE"/>
    <w:rsid w:val="008D0864"/>
    <w:rsid w:val="008D1103"/>
    <w:rsid w:val="008D13FB"/>
    <w:rsid w:val="008D1673"/>
    <w:rsid w:val="008D2E5D"/>
    <w:rsid w:val="008D3925"/>
    <w:rsid w:val="008D66F8"/>
    <w:rsid w:val="008D696B"/>
    <w:rsid w:val="008E0219"/>
    <w:rsid w:val="008E057E"/>
    <w:rsid w:val="008E10A0"/>
    <w:rsid w:val="008E2349"/>
    <w:rsid w:val="008E247B"/>
    <w:rsid w:val="008E3094"/>
    <w:rsid w:val="008E314C"/>
    <w:rsid w:val="008E4526"/>
    <w:rsid w:val="008E45B1"/>
    <w:rsid w:val="008E4B8D"/>
    <w:rsid w:val="008E587A"/>
    <w:rsid w:val="008E642E"/>
    <w:rsid w:val="008E7D50"/>
    <w:rsid w:val="008F0490"/>
    <w:rsid w:val="008F1082"/>
    <w:rsid w:val="008F149E"/>
    <w:rsid w:val="008F1737"/>
    <w:rsid w:val="008F193B"/>
    <w:rsid w:val="008F29CB"/>
    <w:rsid w:val="008F5220"/>
    <w:rsid w:val="008F565A"/>
    <w:rsid w:val="008F7A4D"/>
    <w:rsid w:val="00900154"/>
    <w:rsid w:val="0090062C"/>
    <w:rsid w:val="00900A31"/>
    <w:rsid w:val="00901F00"/>
    <w:rsid w:val="009042CA"/>
    <w:rsid w:val="00904D6A"/>
    <w:rsid w:val="009075E3"/>
    <w:rsid w:val="0091073D"/>
    <w:rsid w:val="00910B08"/>
    <w:rsid w:val="00910C87"/>
    <w:rsid w:val="009118F8"/>
    <w:rsid w:val="0091190D"/>
    <w:rsid w:val="0091215E"/>
    <w:rsid w:val="00912F59"/>
    <w:rsid w:val="00913873"/>
    <w:rsid w:val="00913C2F"/>
    <w:rsid w:val="00914893"/>
    <w:rsid w:val="0091546E"/>
    <w:rsid w:val="00915E82"/>
    <w:rsid w:val="00916122"/>
    <w:rsid w:val="00916573"/>
    <w:rsid w:val="00916A77"/>
    <w:rsid w:val="00916F47"/>
    <w:rsid w:val="009171CA"/>
    <w:rsid w:val="00917805"/>
    <w:rsid w:val="00917E78"/>
    <w:rsid w:val="009201DB"/>
    <w:rsid w:val="009206A9"/>
    <w:rsid w:val="00921818"/>
    <w:rsid w:val="00921EFE"/>
    <w:rsid w:val="00922C44"/>
    <w:rsid w:val="00922F01"/>
    <w:rsid w:val="00922F21"/>
    <w:rsid w:val="00923C64"/>
    <w:rsid w:val="00924140"/>
    <w:rsid w:val="00924BD7"/>
    <w:rsid w:val="009265B8"/>
    <w:rsid w:val="00926F0B"/>
    <w:rsid w:val="00927D75"/>
    <w:rsid w:val="009300F2"/>
    <w:rsid w:val="009304FA"/>
    <w:rsid w:val="0093159F"/>
    <w:rsid w:val="009322E7"/>
    <w:rsid w:val="009335F9"/>
    <w:rsid w:val="00934797"/>
    <w:rsid w:val="009347FC"/>
    <w:rsid w:val="009349FA"/>
    <w:rsid w:val="0093536C"/>
    <w:rsid w:val="00935807"/>
    <w:rsid w:val="00935EE5"/>
    <w:rsid w:val="00936395"/>
    <w:rsid w:val="00936788"/>
    <w:rsid w:val="009376D5"/>
    <w:rsid w:val="00937911"/>
    <w:rsid w:val="00937DB4"/>
    <w:rsid w:val="00940626"/>
    <w:rsid w:val="009407D0"/>
    <w:rsid w:val="009426BB"/>
    <w:rsid w:val="00944081"/>
    <w:rsid w:val="0094723E"/>
    <w:rsid w:val="0094755E"/>
    <w:rsid w:val="0094788D"/>
    <w:rsid w:val="00950A15"/>
    <w:rsid w:val="00951931"/>
    <w:rsid w:val="00954EE8"/>
    <w:rsid w:val="0095613E"/>
    <w:rsid w:val="00957562"/>
    <w:rsid w:val="00957A21"/>
    <w:rsid w:val="0096061C"/>
    <w:rsid w:val="00960981"/>
    <w:rsid w:val="00960E91"/>
    <w:rsid w:val="00960FFC"/>
    <w:rsid w:val="009611AD"/>
    <w:rsid w:val="009614D9"/>
    <w:rsid w:val="00961D18"/>
    <w:rsid w:val="00962238"/>
    <w:rsid w:val="00963A33"/>
    <w:rsid w:val="009679C8"/>
    <w:rsid w:val="00967AD6"/>
    <w:rsid w:val="00967B6F"/>
    <w:rsid w:val="00970CCF"/>
    <w:rsid w:val="00972523"/>
    <w:rsid w:val="00972C2E"/>
    <w:rsid w:val="00973A61"/>
    <w:rsid w:val="00973FBE"/>
    <w:rsid w:val="00974060"/>
    <w:rsid w:val="00974816"/>
    <w:rsid w:val="00974905"/>
    <w:rsid w:val="00975AE8"/>
    <w:rsid w:val="00976A12"/>
    <w:rsid w:val="00976C6B"/>
    <w:rsid w:val="00977480"/>
    <w:rsid w:val="00977709"/>
    <w:rsid w:val="0098073C"/>
    <w:rsid w:val="00981173"/>
    <w:rsid w:val="009817C4"/>
    <w:rsid w:val="00981B88"/>
    <w:rsid w:val="0098269F"/>
    <w:rsid w:val="00983149"/>
    <w:rsid w:val="0098398E"/>
    <w:rsid w:val="00984EF2"/>
    <w:rsid w:val="00984F97"/>
    <w:rsid w:val="009855B3"/>
    <w:rsid w:val="00986570"/>
    <w:rsid w:val="0098662D"/>
    <w:rsid w:val="009877EC"/>
    <w:rsid w:val="00987A80"/>
    <w:rsid w:val="00990D13"/>
    <w:rsid w:val="00991314"/>
    <w:rsid w:val="009917B6"/>
    <w:rsid w:val="00991DEE"/>
    <w:rsid w:val="009929DA"/>
    <w:rsid w:val="00992C25"/>
    <w:rsid w:val="00994FCA"/>
    <w:rsid w:val="00995447"/>
    <w:rsid w:val="0099554D"/>
    <w:rsid w:val="00995FAE"/>
    <w:rsid w:val="009965F2"/>
    <w:rsid w:val="00997835"/>
    <w:rsid w:val="009A0FB0"/>
    <w:rsid w:val="009A15C2"/>
    <w:rsid w:val="009A1BEC"/>
    <w:rsid w:val="009A1BEF"/>
    <w:rsid w:val="009A1EA6"/>
    <w:rsid w:val="009A41CE"/>
    <w:rsid w:val="009A44C5"/>
    <w:rsid w:val="009A471F"/>
    <w:rsid w:val="009A4ADA"/>
    <w:rsid w:val="009B0E63"/>
    <w:rsid w:val="009B221F"/>
    <w:rsid w:val="009B2504"/>
    <w:rsid w:val="009B2AF7"/>
    <w:rsid w:val="009B419A"/>
    <w:rsid w:val="009B41FE"/>
    <w:rsid w:val="009B4785"/>
    <w:rsid w:val="009B4885"/>
    <w:rsid w:val="009B615C"/>
    <w:rsid w:val="009B694F"/>
    <w:rsid w:val="009C12CB"/>
    <w:rsid w:val="009C13E0"/>
    <w:rsid w:val="009C24C8"/>
    <w:rsid w:val="009C3A1D"/>
    <w:rsid w:val="009C4BBA"/>
    <w:rsid w:val="009C588B"/>
    <w:rsid w:val="009C7334"/>
    <w:rsid w:val="009C75AE"/>
    <w:rsid w:val="009C7A7F"/>
    <w:rsid w:val="009C7B6C"/>
    <w:rsid w:val="009D01E4"/>
    <w:rsid w:val="009D02B0"/>
    <w:rsid w:val="009D04E0"/>
    <w:rsid w:val="009D0C16"/>
    <w:rsid w:val="009D0FF3"/>
    <w:rsid w:val="009D1AB6"/>
    <w:rsid w:val="009D1E7D"/>
    <w:rsid w:val="009D2A49"/>
    <w:rsid w:val="009D2A52"/>
    <w:rsid w:val="009D363B"/>
    <w:rsid w:val="009D3D80"/>
    <w:rsid w:val="009D4036"/>
    <w:rsid w:val="009D421D"/>
    <w:rsid w:val="009D430D"/>
    <w:rsid w:val="009D5D88"/>
    <w:rsid w:val="009D5E5F"/>
    <w:rsid w:val="009D652C"/>
    <w:rsid w:val="009D6C6D"/>
    <w:rsid w:val="009D708D"/>
    <w:rsid w:val="009D7631"/>
    <w:rsid w:val="009E0CE7"/>
    <w:rsid w:val="009E0DEA"/>
    <w:rsid w:val="009E1503"/>
    <w:rsid w:val="009E17D0"/>
    <w:rsid w:val="009E17F6"/>
    <w:rsid w:val="009E1901"/>
    <w:rsid w:val="009E2003"/>
    <w:rsid w:val="009E2B82"/>
    <w:rsid w:val="009E2CC8"/>
    <w:rsid w:val="009E3426"/>
    <w:rsid w:val="009E348D"/>
    <w:rsid w:val="009E50EC"/>
    <w:rsid w:val="009E5116"/>
    <w:rsid w:val="009E648A"/>
    <w:rsid w:val="009E6C28"/>
    <w:rsid w:val="009F0300"/>
    <w:rsid w:val="009F0CAF"/>
    <w:rsid w:val="009F13C0"/>
    <w:rsid w:val="009F211F"/>
    <w:rsid w:val="009F296A"/>
    <w:rsid w:val="009F3027"/>
    <w:rsid w:val="009F32A7"/>
    <w:rsid w:val="009F5052"/>
    <w:rsid w:val="009F6800"/>
    <w:rsid w:val="009F6E84"/>
    <w:rsid w:val="00A01DB6"/>
    <w:rsid w:val="00A0268D"/>
    <w:rsid w:val="00A02EB3"/>
    <w:rsid w:val="00A02FED"/>
    <w:rsid w:val="00A0330F"/>
    <w:rsid w:val="00A040DB"/>
    <w:rsid w:val="00A04318"/>
    <w:rsid w:val="00A047FC"/>
    <w:rsid w:val="00A04EBE"/>
    <w:rsid w:val="00A1017F"/>
    <w:rsid w:val="00A10BEF"/>
    <w:rsid w:val="00A10BF0"/>
    <w:rsid w:val="00A1132D"/>
    <w:rsid w:val="00A120B0"/>
    <w:rsid w:val="00A13B57"/>
    <w:rsid w:val="00A13FFB"/>
    <w:rsid w:val="00A14094"/>
    <w:rsid w:val="00A145A0"/>
    <w:rsid w:val="00A15402"/>
    <w:rsid w:val="00A1600B"/>
    <w:rsid w:val="00A16729"/>
    <w:rsid w:val="00A17A2F"/>
    <w:rsid w:val="00A20A90"/>
    <w:rsid w:val="00A20A9D"/>
    <w:rsid w:val="00A21F67"/>
    <w:rsid w:val="00A22C17"/>
    <w:rsid w:val="00A23B22"/>
    <w:rsid w:val="00A23C32"/>
    <w:rsid w:val="00A24620"/>
    <w:rsid w:val="00A24BE9"/>
    <w:rsid w:val="00A25242"/>
    <w:rsid w:val="00A25C26"/>
    <w:rsid w:val="00A2609F"/>
    <w:rsid w:val="00A30C7F"/>
    <w:rsid w:val="00A3125A"/>
    <w:rsid w:val="00A316C2"/>
    <w:rsid w:val="00A337E4"/>
    <w:rsid w:val="00A33C4B"/>
    <w:rsid w:val="00A3638A"/>
    <w:rsid w:val="00A363BA"/>
    <w:rsid w:val="00A37D3C"/>
    <w:rsid w:val="00A4089E"/>
    <w:rsid w:val="00A411A6"/>
    <w:rsid w:val="00A424E4"/>
    <w:rsid w:val="00A4269A"/>
    <w:rsid w:val="00A42E38"/>
    <w:rsid w:val="00A443DD"/>
    <w:rsid w:val="00A45366"/>
    <w:rsid w:val="00A50792"/>
    <w:rsid w:val="00A50A09"/>
    <w:rsid w:val="00A510B9"/>
    <w:rsid w:val="00A522B6"/>
    <w:rsid w:val="00A52A51"/>
    <w:rsid w:val="00A52BC4"/>
    <w:rsid w:val="00A53A09"/>
    <w:rsid w:val="00A55DA5"/>
    <w:rsid w:val="00A55F1A"/>
    <w:rsid w:val="00A56F5E"/>
    <w:rsid w:val="00A5705D"/>
    <w:rsid w:val="00A57260"/>
    <w:rsid w:val="00A573B3"/>
    <w:rsid w:val="00A5783F"/>
    <w:rsid w:val="00A602B6"/>
    <w:rsid w:val="00A6036B"/>
    <w:rsid w:val="00A60956"/>
    <w:rsid w:val="00A61661"/>
    <w:rsid w:val="00A61C1F"/>
    <w:rsid w:val="00A624D6"/>
    <w:rsid w:val="00A62CFA"/>
    <w:rsid w:val="00A63309"/>
    <w:rsid w:val="00A636D2"/>
    <w:rsid w:val="00A63FB3"/>
    <w:rsid w:val="00A64801"/>
    <w:rsid w:val="00A670E1"/>
    <w:rsid w:val="00A673FB"/>
    <w:rsid w:val="00A67FC1"/>
    <w:rsid w:val="00A72005"/>
    <w:rsid w:val="00A72364"/>
    <w:rsid w:val="00A72B72"/>
    <w:rsid w:val="00A753D9"/>
    <w:rsid w:val="00A758BF"/>
    <w:rsid w:val="00A759E2"/>
    <w:rsid w:val="00A770F5"/>
    <w:rsid w:val="00A77301"/>
    <w:rsid w:val="00A77535"/>
    <w:rsid w:val="00A808BF"/>
    <w:rsid w:val="00A81276"/>
    <w:rsid w:val="00A82E13"/>
    <w:rsid w:val="00A8366E"/>
    <w:rsid w:val="00A849FC"/>
    <w:rsid w:val="00A85910"/>
    <w:rsid w:val="00A86270"/>
    <w:rsid w:val="00A86829"/>
    <w:rsid w:val="00A86A5B"/>
    <w:rsid w:val="00A86DCB"/>
    <w:rsid w:val="00A87B9F"/>
    <w:rsid w:val="00A90387"/>
    <w:rsid w:val="00A9156C"/>
    <w:rsid w:val="00A91EF5"/>
    <w:rsid w:val="00A92D00"/>
    <w:rsid w:val="00A9304F"/>
    <w:rsid w:val="00A942CD"/>
    <w:rsid w:val="00A945D3"/>
    <w:rsid w:val="00A94C7A"/>
    <w:rsid w:val="00A94FEA"/>
    <w:rsid w:val="00A95E34"/>
    <w:rsid w:val="00A96207"/>
    <w:rsid w:val="00A963FE"/>
    <w:rsid w:val="00A96BD0"/>
    <w:rsid w:val="00A974C7"/>
    <w:rsid w:val="00A97693"/>
    <w:rsid w:val="00A97854"/>
    <w:rsid w:val="00A97CF3"/>
    <w:rsid w:val="00AA02CB"/>
    <w:rsid w:val="00AA0546"/>
    <w:rsid w:val="00AA0A51"/>
    <w:rsid w:val="00AA1721"/>
    <w:rsid w:val="00AA1A26"/>
    <w:rsid w:val="00AA1AEA"/>
    <w:rsid w:val="00AA3000"/>
    <w:rsid w:val="00AA3E6F"/>
    <w:rsid w:val="00AA45F1"/>
    <w:rsid w:val="00AA4640"/>
    <w:rsid w:val="00AA636F"/>
    <w:rsid w:val="00AA644B"/>
    <w:rsid w:val="00AA6A36"/>
    <w:rsid w:val="00AB0098"/>
    <w:rsid w:val="00AB03B4"/>
    <w:rsid w:val="00AB04B3"/>
    <w:rsid w:val="00AB1B17"/>
    <w:rsid w:val="00AB2F8A"/>
    <w:rsid w:val="00AB302F"/>
    <w:rsid w:val="00AB324C"/>
    <w:rsid w:val="00AB396D"/>
    <w:rsid w:val="00AB44FE"/>
    <w:rsid w:val="00AB4C13"/>
    <w:rsid w:val="00AB567A"/>
    <w:rsid w:val="00AB6A6B"/>
    <w:rsid w:val="00AB7D4D"/>
    <w:rsid w:val="00AB7D79"/>
    <w:rsid w:val="00AC15C0"/>
    <w:rsid w:val="00AC1ED6"/>
    <w:rsid w:val="00AC2860"/>
    <w:rsid w:val="00AC36A0"/>
    <w:rsid w:val="00AC702F"/>
    <w:rsid w:val="00AC70AA"/>
    <w:rsid w:val="00AC75FD"/>
    <w:rsid w:val="00AD0E81"/>
    <w:rsid w:val="00AD17B1"/>
    <w:rsid w:val="00AD1DAB"/>
    <w:rsid w:val="00AD1F02"/>
    <w:rsid w:val="00AD2728"/>
    <w:rsid w:val="00AD2BD4"/>
    <w:rsid w:val="00AD2CF9"/>
    <w:rsid w:val="00AD2EFF"/>
    <w:rsid w:val="00AD5850"/>
    <w:rsid w:val="00AD58F3"/>
    <w:rsid w:val="00AD59F8"/>
    <w:rsid w:val="00AD5C49"/>
    <w:rsid w:val="00AD73DA"/>
    <w:rsid w:val="00AE0816"/>
    <w:rsid w:val="00AE15C4"/>
    <w:rsid w:val="00AE2904"/>
    <w:rsid w:val="00AE2EFE"/>
    <w:rsid w:val="00AE4183"/>
    <w:rsid w:val="00AE4215"/>
    <w:rsid w:val="00AE5C22"/>
    <w:rsid w:val="00AE7887"/>
    <w:rsid w:val="00AE7AD9"/>
    <w:rsid w:val="00AE7C77"/>
    <w:rsid w:val="00AE7F9A"/>
    <w:rsid w:val="00AF0021"/>
    <w:rsid w:val="00AF4389"/>
    <w:rsid w:val="00AF5227"/>
    <w:rsid w:val="00AF5539"/>
    <w:rsid w:val="00AF5B94"/>
    <w:rsid w:val="00AF6556"/>
    <w:rsid w:val="00AF6B76"/>
    <w:rsid w:val="00B00123"/>
    <w:rsid w:val="00B00DD0"/>
    <w:rsid w:val="00B026A3"/>
    <w:rsid w:val="00B03573"/>
    <w:rsid w:val="00B057E0"/>
    <w:rsid w:val="00B07143"/>
    <w:rsid w:val="00B07E41"/>
    <w:rsid w:val="00B107EC"/>
    <w:rsid w:val="00B11880"/>
    <w:rsid w:val="00B12602"/>
    <w:rsid w:val="00B12F08"/>
    <w:rsid w:val="00B142F2"/>
    <w:rsid w:val="00B14832"/>
    <w:rsid w:val="00B15422"/>
    <w:rsid w:val="00B1543C"/>
    <w:rsid w:val="00B15E04"/>
    <w:rsid w:val="00B15E93"/>
    <w:rsid w:val="00B15ED6"/>
    <w:rsid w:val="00B1622D"/>
    <w:rsid w:val="00B162E1"/>
    <w:rsid w:val="00B16C0E"/>
    <w:rsid w:val="00B2019D"/>
    <w:rsid w:val="00B20230"/>
    <w:rsid w:val="00B20CAC"/>
    <w:rsid w:val="00B20D50"/>
    <w:rsid w:val="00B22861"/>
    <w:rsid w:val="00B2408B"/>
    <w:rsid w:val="00B24602"/>
    <w:rsid w:val="00B252F8"/>
    <w:rsid w:val="00B26BAD"/>
    <w:rsid w:val="00B27DAD"/>
    <w:rsid w:val="00B30AA8"/>
    <w:rsid w:val="00B30EE1"/>
    <w:rsid w:val="00B31B15"/>
    <w:rsid w:val="00B32E2A"/>
    <w:rsid w:val="00B33AF9"/>
    <w:rsid w:val="00B348A3"/>
    <w:rsid w:val="00B35B1C"/>
    <w:rsid w:val="00B35D13"/>
    <w:rsid w:val="00B3638D"/>
    <w:rsid w:val="00B36E23"/>
    <w:rsid w:val="00B3718F"/>
    <w:rsid w:val="00B37F1C"/>
    <w:rsid w:val="00B41284"/>
    <w:rsid w:val="00B41813"/>
    <w:rsid w:val="00B41AE9"/>
    <w:rsid w:val="00B42B24"/>
    <w:rsid w:val="00B42FB9"/>
    <w:rsid w:val="00B43FEA"/>
    <w:rsid w:val="00B44DCE"/>
    <w:rsid w:val="00B45CC2"/>
    <w:rsid w:val="00B46796"/>
    <w:rsid w:val="00B46D3B"/>
    <w:rsid w:val="00B474C4"/>
    <w:rsid w:val="00B477F1"/>
    <w:rsid w:val="00B50274"/>
    <w:rsid w:val="00B507FA"/>
    <w:rsid w:val="00B52422"/>
    <w:rsid w:val="00B5275E"/>
    <w:rsid w:val="00B52C89"/>
    <w:rsid w:val="00B5318C"/>
    <w:rsid w:val="00B53726"/>
    <w:rsid w:val="00B5536A"/>
    <w:rsid w:val="00B5649D"/>
    <w:rsid w:val="00B6007F"/>
    <w:rsid w:val="00B600A7"/>
    <w:rsid w:val="00B600DC"/>
    <w:rsid w:val="00B606C3"/>
    <w:rsid w:val="00B6077E"/>
    <w:rsid w:val="00B6147C"/>
    <w:rsid w:val="00B621A5"/>
    <w:rsid w:val="00B62788"/>
    <w:rsid w:val="00B62A7D"/>
    <w:rsid w:val="00B63EB3"/>
    <w:rsid w:val="00B6486C"/>
    <w:rsid w:val="00B64E3C"/>
    <w:rsid w:val="00B655EA"/>
    <w:rsid w:val="00B66F34"/>
    <w:rsid w:val="00B70B90"/>
    <w:rsid w:val="00B70BB5"/>
    <w:rsid w:val="00B71798"/>
    <w:rsid w:val="00B71DE6"/>
    <w:rsid w:val="00B71E21"/>
    <w:rsid w:val="00B73299"/>
    <w:rsid w:val="00B7416F"/>
    <w:rsid w:val="00B74389"/>
    <w:rsid w:val="00B744F3"/>
    <w:rsid w:val="00B75EE9"/>
    <w:rsid w:val="00B7612F"/>
    <w:rsid w:val="00B76955"/>
    <w:rsid w:val="00B76AC2"/>
    <w:rsid w:val="00B7712C"/>
    <w:rsid w:val="00B80592"/>
    <w:rsid w:val="00B824FC"/>
    <w:rsid w:val="00B83D23"/>
    <w:rsid w:val="00B83FF3"/>
    <w:rsid w:val="00B87312"/>
    <w:rsid w:val="00B87EC4"/>
    <w:rsid w:val="00B91138"/>
    <w:rsid w:val="00B911B1"/>
    <w:rsid w:val="00B9212A"/>
    <w:rsid w:val="00B932D5"/>
    <w:rsid w:val="00B93885"/>
    <w:rsid w:val="00B93B23"/>
    <w:rsid w:val="00B94C22"/>
    <w:rsid w:val="00B95ED7"/>
    <w:rsid w:val="00B9621F"/>
    <w:rsid w:val="00B96431"/>
    <w:rsid w:val="00B975AE"/>
    <w:rsid w:val="00BA07DE"/>
    <w:rsid w:val="00BA11E2"/>
    <w:rsid w:val="00BA17E8"/>
    <w:rsid w:val="00BA2204"/>
    <w:rsid w:val="00BA2DC2"/>
    <w:rsid w:val="00BA4447"/>
    <w:rsid w:val="00BA4995"/>
    <w:rsid w:val="00BA523E"/>
    <w:rsid w:val="00BA588A"/>
    <w:rsid w:val="00BA6EC2"/>
    <w:rsid w:val="00BA74CE"/>
    <w:rsid w:val="00BB0855"/>
    <w:rsid w:val="00BB1FAD"/>
    <w:rsid w:val="00BB2D69"/>
    <w:rsid w:val="00BB3B52"/>
    <w:rsid w:val="00BB3E7B"/>
    <w:rsid w:val="00BB48B0"/>
    <w:rsid w:val="00BB48B6"/>
    <w:rsid w:val="00BB4A13"/>
    <w:rsid w:val="00BB6314"/>
    <w:rsid w:val="00BB682D"/>
    <w:rsid w:val="00BB7D53"/>
    <w:rsid w:val="00BC0B2E"/>
    <w:rsid w:val="00BC2D0D"/>
    <w:rsid w:val="00BC4149"/>
    <w:rsid w:val="00BC5C69"/>
    <w:rsid w:val="00BC5D3B"/>
    <w:rsid w:val="00BC6AA4"/>
    <w:rsid w:val="00BC7748"/>
    <w:rsid w:val="00BD0E22"/>
    <w:rsid w:val="00BD32F4"/>
    <w:rsid w:val="00BD4436"/>
    <w:rsid w:val="00BD47D0"/>
    <w:rsid w:val="00BD4A2B"/>
    <w:rsid w:val="00BD6490"/>
    <w:rsid w:val="00BD6849"/>
    <w:rsid w:val="00BD6921"/>
    <w:rsid w:val="00BD6E15"/>
    <w:rsid w:val="00BD7229"/>
    <w:rsid w:val="00BE0234"/>
    <w:rsid w:val="00BE0CB1"/>
    <w:rsid w:val="00BE34A6"/>
    <w:rsid w:val="00BE3F66"/>
    <w:rsid w:val="00BE468A"/>
    <w:rsid w:val="00BE6454"/>
    <w:rsid w:val="00BE69AD"/>
    <w:rsid w:val="00BE790C"/>
    <w:rsid w:val="00BF0848"/>
    <w:rsid w:val="00BF1BC4"/>
    <w:rsid w:val="00BF26BE"/>
    <w:rsid w:val="00BF39EC"/>
    <w:rsid w:val="00BF41C4"/>
    <w:rsid w:val="00BF4F56"/>
    <w:rsid w:val="00BF54D9"/>
    <w:rsid w:val="00BF59B1"/>
    <w:rsid w:val="00BF5E2E"/>
    <w:rsid w:val="00C00363"/>
    <w:rsid w:val="00C01E4B"/>
    <w:rsid w:val="00C02266"/>
    <w:rsid w:val="00C02AF5"/>
    <w:rsid w:val="00C02E73"/>
    <w:rsid w:val="00C036B9"/>
    <w:rsid w:val="00C037FB"/>
    <w:rsid w:val="00C04A20"/>
    <w:rsid w:val="00C05198"/>
    <w:rsid w:val="00C053D7"/>
    <w:rsid w:val="00C063BD"/>
    <w:rsid w:val="00C06852"/>
    <w:rsid w:val="00C06A28"/>
    <w:rsid w:val="00C11072"/>
    <w:rsid w:val="00C115F9"/>
    <w:rsid w:val="00C12802"/>
    <w:rsid w:val="00C12BCD"/>
    <w:rsid w:val="00C12E70"/>
    <w:rsid w:val="00C144AF"/>
    <w:rsid w:val="00C14FEC"/>
    <w:rsid w:val="00C1554B"/>
    <w:rsid w:val="00C158DA"/>
    <w:rsid w:val="00C15CC8"/>
    <w:rsid w:val="00C16052"/>
    <w:rsid w:val="00C17A8C"/>
    <w:rsid w:val="00C21763"/>
    <w:rsid w:val="00C233B5"/>
    <w:rsid w:val="00C23B16"/>
    <w:rsid w:val="00C242DC"/>
    <w:rsid w:val="00C24C9F"/>
    <w:rsid w:val="00C24D00"/>
    <w:rsid w:val="00C252AC"/>
    <w:rsid w:val="00C2612B"/>
    <w:rsid w:val="00C27AC3"/>
    <w:rsid w:val="00C30B41"/>
    <w:rsid w:val="00C32B77"/>
    <w:rsid w:val="00C32DF1"/>
    <w:rsid w:val="00C32E77"/>
    <w:rsid w:val="00C33116"/>
    <w:rsid w:val="00C33C41"/>
    <w:rsid w:val="00C36141"/>
    <w:rsid w:val="00C36409"/>
    <w:rsid w:val="00C369E4"/>
    <w:rsid w:val="00C40DD5"/>
    <w:rsid w:val="00C40E1A"/>
    <w:rsid w:val="00C4152C"/>
    <w:rsid w:val="00C4199F"/>
    <w:rsid w:val="00C41FA3"/>
    <w:rsid w:val="00C425EE"/>
    <w:rsid w:val="00C42633"/>
    <w:rsid w:val="00C438C5"/>
    <w:rsid w:val="00C445BD"/>
    <w:rsid w:val="00C44FEC"/>
    <w:rsid w:val="00C45B22"/>
    <w:rsid w:val="00C46269"/>
    <w:rsid w:val="00C464AE"/>
    <w:rsid w:val="00C503C2"/>
    <w:rsid w:val="00C50516"/>
    <w:rsid w:val="00C5098D"/>
    <w:rsid w:val="00C510F1"/>
    <w:rsid w:val="00C52F2F"/>
    <w:rsid w:val="00C53E36"/>
    <w:rsid w:val="00C54114"/>
    <w:rsid w:val="00C54149"/>
    <w:rsid w:val="00C54411"/>
    <w:rsid w:val="00C544AD"/>
    <w:rsid w:val="00C555C2"/>
    <w:rsid w:val="00C55959"/>
    <w:rsid w:val="00C55CA7"/>
    <w:rsid w:val="00C55FBD"/>
    <w:rsid w:val="00C5711D"/>
    <w:rsid w:val="00C61621"/>
    <w:rsid w:val="00C6176D"/>
    <w:rsid w:val="00C6228D"/>
    <w:rsid w:val="00C633D3"/>
    <w:rsid w:val="00C642B2"/>
    <w:rsid w:val="00C64A75"/>
    <w:rsid w:val="00C6602A"/>
    <w:rsid w:val="00C66E38"/>
    <w:rsid w:val="00C7073A"/>
    <w:rsid w:val="00C709DA"/>
    <w:rsid w:val="00C71B9E"/>
    <w:rsid w:val="00C72713"/>
    <w:rsid w:val="00C729CE"/>
    <w:rsid w:val="00C735B6"/>
    <w:rsid w:val="00C73A2F"/>
    <w:rsid w:val="00C74186"/>
    <w:rsid w:val="00C76CA4"/>
    <w:rsid w:val="00C81F8E"/>
    <w:rsid w:val="00C82200"/>
    <w:rsid w:val="00C84712"/>
    <w:rsid w:val="00C85141"/>
    <w:rsid w:val="00C85304"/>
    <w:rsid w:val="00C87023"/>
    <w:rsid w:val="00C87200"/>
    <w:rsid w:val="00C872E5"/>
    <w:rsid w:val="00C8769D"/>
    <w:rsid w:val="00C87EEB"/>
    <w:rsid w:val="00C905B2"/>
    <w:rsid w:val="00C91F08"/>
    <w:rsid w:val="00C923EA"/>
    <w:rsid w:val="00C93BD3"/>
    <w:rsid w:val="00C93BFC"/>
    <w:rsid w:val="00C93C5C"/>
    <w:rsid w:val="00C93FAC"/>
    <w:rsid w:val="00C94A69"/>
    <w:rsid w:val="00C9514A"/>
    <w:rsid w:val="00C959A1"/>
    <w:rsid w:val="00C96179"/>
    <w:rsid w:val="00C961BA"/>
    <w:rsid w:val="00C96428"/>
    <w:rsid w:val="00CA1F30"/>
    <w:rsid w:val="00CA252A"/>
    <w:rsid w:val="00CA35D5"/>
    <w:rsid w:val="00CA3868"/>
    <w:rsid w:val="00CA4EB0"/>
    <w:rsid w:val="00CA6207"/>
    <w:rsid w:val="00CA6A14"/>
    <w:rsid w:val="00CB0334"/>
    <w:rsid w:val="00CB0C2B"/>
    <w:rsid w:val="00CB0DBC"/>
    <w:rsid w:val="00CB2E56"/>
    <w:rsid w:val="00CB5777"/>
    <w:rsid w:val="00CB5AF2"/>
    <w:rsid w:val="00CB621B"/>
    <w:rsid w:val="00CB64B9"/>
    <w:rsid w:val="00CB65F8"/>
    <w:rsid w:val="00CB7195"/>
    <w:rsid w:val="00CC08E1"/>
    <w:rsid w:val="00CC1DC1"/>
    <w:rsid w:val="00CC1E1A"/>
    <w:rsid w:val="00CC31F2"/>
    <w:rsid w:val="00CC362B"/>
    <w:rsid w:val="00CC399E"/>
    <w:rsid w:val="00CC3BA3"/>
    <w:rsid w:val="00CC5F65"/>
    <w:rsid w:val="00CC6BBA"/>
    <w:rsid w:val="00CD0185"/>
    <w:rsid w:val="00CD24A8"/>
    <w:rsid w:val="00CD4E8A"/>
    <w:rsid w:val="00CD652D"/>
    <w:rsid w:val="00CD7996"/>
    <w:rsid w:val="00CE03CC"/>
    <w:rsid w:val="00CE0994"/>
    <w:rsid w:val="00CE142B"/>
    <w:rsid w:val="00CE209B"/>
    <w:rsid w:val="00CE2ABE"/>
    <w:rsid w:val="00CE2D8E"/>
    <w:rsid w:val="00CE30BC"/>
    <w:rsid w:val="00CE3522"/>
    <w:rsid w:val="00CE35B5"/>
    <w:rsid w:val="00CE3EA7"/>
    <w:rsid w:val="00CE4679"/>
    <w:rsid w:val="00CE4AE9"/>
    <w:rsid w:val="00CE4FB1"/>
    <w:rsid w:val="00CE58CE"/>
    <w:rsid w:val="00CE6129"/>
    <w:rsid w:val="00CE6B01"/>
    <w:rsid w:val="00CF1797"/>
    <w:rsid w:val="00CF2968"/>
    <w:rsid w:val="00CF3763"/>
    <w:rsid w:val="00CF3D8E"/>
    <w:rsid w:val="00CF4495"/>
    <w:rsid w:val="00CF5A45"/>
    <w:rsid w:val="00CF5C7B"/>
    <w:rsid w:val="00CF6795"/>
    <w:rsid w:val="00CF77FF"/>
    <w:rsid w:val="00CF7BC3"/>
    <w:rsid w:val="00D0027D"/>
    <w:rsid w:val="00D01783"/>
    <w:rsid w:val="00D01E1A"/>
    <w:rsid w:val="00D03337"/>
    <w:rsid w:val="00D04BB4"/>
    <w:rsid w:val="00D04FA9"/>
    <w:rsid w:val="00D05168"/>
    <w:rsid w:val="00D05780"/>
    <w:rsid w:val="00D05A06"/>
    <w:rsid w:val="00D06C5E"/>
    <w:rsid w:val="00D078B9"/>
    <w:rsid w:val="00D1136C"/>
    <w:rsid w:val="00D1249A"/>
    <w:rsid w:val="00D12B5A"/>
    <w:rsid w:val="00D13B92"/>
    <w:rsid w:val="00D1418A"/>
    <w:rsid w:val="00D14B71"/>
    <w:rsid w:val="00D15DA8"/>
    <w:rsid w:val="00D171BC"/>
    <w:rsid w:val="00D218C7"/>
    <w:rsid w:val="00D21FD2"/>
    <w:rsid w:val="00D2226A"/>
    <w:rsid w:val="00D248B1"/>
    <w:rsid w:val="00D24B18"/>
    <w:rsid w:val="00D25166"/>
    <w:rsid w:val="00D2588F"/>
    <w:rsid w:val="00D25D53"/>
    <w:rsid w:val="00D25E91"/>
    <w:rsid w:val="00D2705E"/>
    <w:rsid w:val="00D2726F"/>
    <w:rsid w:val="00D30443"/>
    <w:rsid w:val="00D33BBB"/>
    <w:rsid w:val="00D34210"/>
    <w:rsid w:val="00D3423D"/>
    <w:rsid w:val="00D34D1E"/>
    <w:rsid w:val="00D34E4F"/>
    <w:rsid w:val="00D35181"/>
    <w:rsid w:val="00D35C9F"/>
    <w:rsid w:val="00D369DD"/>
    <w:rsid w:val="00D37EC0"/>
    <w:rsid w:val="00D41276"/>
    <w:rsid w:val="00D41548"/>
    <w:rsid w:val="00D41572"/>
    <w:rsid w:val="00D420A2"/>
    <w:rsid w:val="00D429C2"/>
    <w:rsid w:val="00D43C2E"/>
    <w:rsid w:val="00D44821"/>
    <w:rsid w:val="00D452F2"/>
    <w:rsid w:val="00D46E52"/>
    <w:rsid w:val="00D47A5D"/>
    <w:rsid w:val="00D47F14"/>
    <w:rsid w:val="00D508E7"/>
    <w:rsid w:val="00D51823"/>
    <w:rsid w:val="00D53963"/>
    <w:rsid w:val="00D54030"/>
    <w:rsid w:val="00D543F5"/>
    <w:rsid w:val="00D54BF3"/>
    <w:rsid w:val="00D55673"/>
    <w:rsid w:val="00D56917"/>
    <w:rsid w:val="00D5705D"/>
    <w:rsid w:val="00D5736A"/>
    <w:rsid w:val="00D57BC2"/>
    <w:rsid w:val="00D6022A"/>
    <w:rsid w:val="00D612C9"/>
    <w:rsid w:val="00D63783"/>
    <w:rsid w:val="00D6420C"/>
    <w:rsid w:val="00D6531C"/>
    <w:rsid w:val="00D66611"/>
    <w:rsid w:val="00D669E8"/>
    <w:rsid w:val="00D66A3E"/>
    <w:rsid w:val="00D71D69"/>
    <w:rsid w:val="00D74FAC"/>
    <w:rsid w:val="00D75004"/>
    <w:rsid w:val="00D75025"/>
    <w:rsid w:val="00D75697"/>
    <w:rsid w:val="00D757D8"/>
    <w:rsid w:val="00D758BB"/>
    <w:rsid w:val="00D75B83"/>
    <w:rsid w:val="00D76038"/>
    <w:rsid w:val="00D76EC9"/>
    <w:rsid w:val="00D77A16"/>
    <w:rsid w:val="00D8223D"/>
    <w:rsid w:val="00D844D4"/>
    <w:rsid w:val="00D84DF0"/>
    <w:rsid w:val="00D8690D"/>
    <w:rsid w:val="00D87010"/>
    <w:rsid w:val="00D87045"/>
    <w:rsid w:val="00D870ED"/>
    <w:rsid w:val="00D874DC"/>
    <w:rsid w:val="00D87EBF"/>
    <w:rsid w:val="00D90136"/>
    <w:rsid w:val="00D90A48"/>
    <w:rsid w:val="00D917F2"/>
    <w:rsid w:val="00D91F43"/>
    <w:rsid w:val="00D92CE6"/>
    <w:rsid w:val="00D9339D"/>
    <w:rsid w:val="00D93AAC"/>
    <w:rsid w:val="00D940D8"/>
    <w:rsid w:val="00D95148"/>
    <w:rsid w:val="00D95D85"/>
    <w:rsid w:val="00D964D1"/>
    <w:rsid w:val="00D979AF"/>
    <w:rsid w:val="00DA01A3"/>
    <w:rsid w:val="00DA10A6"/>
    <w:rsid w:val="00DA13F5"/>
    <w:rsid w:val="00DA1DE7"/>
    <w:rsid w:val="00DA1F8B"/>
    <w:rsid w:val="00DA22F0"/>
    <w:rsid w:val="00DA2A36"/>
    <w:rsid w:val="00DA44F1"/>
    <w:rsid w:val="00DA47B2"/>
    <w:rsid w:val="00DA4DCC"/>
    <w:rsid w:val="00DA5ACB"/>
    <w:rsid w:val="00DA653A"/>
    <w:rsid w:val="00DA6BA3"/>
    <w:rsid w:val="00DA7E1C"/>
    <w:rsid w:val="00DB0008"/>
    <w:rsid w:val="00DB1926"/>
    <w:rsid w:val="00DB26F1"/>
    <w:rsid w:val="00DB3A7E"/>
    <w:rsid w:val="00DB52DD"/>
    <w:rsid w:val="00DB5A5E"/>
    <w:rsid w:val="00DC096E"/>
    <w:rsid w:val="00DC0D92"/>
    <w:rsid w:val="00DC1EB2"/>
    <w:rsid w:val="00DC20BD"/>
    <w:rsid w:val="00DC37CE"/>
    <w:rsid w:val="00DC5741"/>
    <w:rsid w:val="00DC597C"/>
    <w:rsid w:val="00DC5A9D"/>
    <w:rsid w:val="00DC5C81"/>
    <w:rsid w:val="00DC6B13"/>
    <w:rsid w:val="00DC7F7B"/>
    <w:rsid w:val="00DD1806"/>
    <w:rsid w:val="00DD20EE"/>
    <w:rsid w:val="00DD2B96"/>
    <w:rsid w:val="00DD3058"/>
    <w:rsid w:val="00DD4863"/>
    <w:rsid w:val="00DD6732"/>
    <w:rsid w:val="00DD6B37"/>
    <w:rsid w:val="00DD758E"/>
    <w:rsid w:val="00DE09CA"/>
    <w:rsid w:val="00DE0D7E"/>
    <w:rsid w:val="00DE0E8B"/>
    <w:rsid w:val="00DE0FD3"/>
    <w:rsid w:val="00DE130C"/>
    <w:rsid w:val="00DE1418"/>
    <w:rsid w:val="00DE1DE7"/>
    <w:rsid w:val="00DE1EDE"/>
    <w:rsid w:val="00DE1F17"/>
    <w:rsid w:val="00DE280B"/>
    <w:rsid w:val="00DE2D9C"/>
    <w:rsid w:val="00DE343B"/>
    <w:rsid w:val="00DE4F4D"/>
    <w:rsid w:val="00DE577D"/>
    <w:rsid w:val="00DE65D4"/>
    <w:rsid w:val="00DE6C23"/>
    <w:rsid w:val="00DF15D6"/>
    <w:rsid w:val="00DF1D6D"/>
    <w:rsid w:val="00DF3667"/>
    <w:rsid w:val="00DF3C35"/>
    <w:rsid w:val="00DF3F9E"/>
    <w:rsid w:val="00DF67EB"/>
    <w:rsid w:val="00DF790E"/>
    <w:rsid w:val="00E008DB"/>
    <w:rsid w:val="00E00EE0"/>
    <w:rsid w:val="00E02F27"/>
    <w:rsid w:val="00E06415"/>
    <w:rsid w:val="00E07EA7"/>
    <w:rsid w:val="00E102AA"/>
    <w:rsid w:val="00E1073C"/>
    <w:rsid w:val="00E1082F"/>
    <w:rsid w:val="00E11B75"/>
    <w:rsid w:val="00E11BAF"/>
    <w:rsid w:val="00E12169"/>
    <w:rsid w:val="00E12620"/>
    <w:rsid w:val="00E13DE3"/>
    <w:rsid w:val="00E14FFA"/>
    <w:rsid w:val="00E16163"/>
    <w:rsid w:val="00E165E7"/>
    <w:rsid w:val="00E1769D"/>
    <w:rsid w:val="00E17FD8"/>
    <w:rsid w:val="00E200B8"/>
    <w:rsid w:val="00E2045E"/>
    <w:rsid w:val="00E209E3"/>
    <w:rsid w:val="00E212A5"/>
    <w:rsid w:val="00E23602"/>
    <w:rsid w:val="00E24124"/>
    <w:rsid w:val="00E25469"/>
    <w:rsid w:val="00E25E0D"/>
    <w:rsid w:val="00E25FBE"/>
    <w:rsid w:val="00E2734A"/>
    <w:rsid w:val="00E303CF"/>
    <w:rsid w:val="00E307E0"/>
    <w:rsid w:val="00E314B5"/>
    <w:rsid w:val="00E324CE"/>
    <w:rsid w:val="00E32AE5"/>
    <w:rsid w:val="00E33547"/>
    <w:rsid w:val="00E33D47"/>
    <w:rsid w:val="00E355B7"/>
    <w:rsid w:val="00E35A06"/>
    <w:rsid w:val="00E35E3E"/>
    <w:rsid w:val="00E36C4A"/>
    <w:rsid w:val="00E375E9"/>
    <w:rsid w:val="00E37BD6"/>
    <w:rsid w:val="00E40310"/>
    <w:rsid w:val="00E4240E"/>
    <w:rsid w:val="00E43CB4"/>
    <w:rsid w:val="00E44379"/>
    <w:rsid w:val="00E44903"/>
    <w:rsid w:val="00E4547C"/>
    <w:rsid w:val="00E4596C"/>
    <w:rsid w:val="00E460B6"/>
    <w:rsid w:val="00E46DFA"/>
    <w:rsid w:val="00E503EE"/>
    <w:rsid w:val="00E5084F"/>
    <w:rsid w:val="00E51233"/>
    <w:rsid w:val="00E51846"/>
    <w:rsid w:val="00E51931"/>
    <w:rsid w:val="00E51999"/>
    <w:rsid w:val="00E52CA1"/>
    <w:rsid w:val="00E54261"/>
    <w:rsid w:val="00E5603B"/>
    <w:rsid w:val="00E61957"/>
    <w:rsid w:val="00E61F4C"/>
    <w:rsid w:val="00E62411"/>
    <w:rsid w:val="00E65023"/>
    <w:rsid w:val="00E6526B"/>
    <w:rsid w:val="00E65C70"/>
    <w:rsid w:val="00E65F6D"/>
    <w:rsid w:val="00E66504"/>
    <w:rsid w:val="00E66C10"/>
    <w:rsid w:val="00E6735D"/>
    <w:rsid w:val="00E705EE"/>
    <w:rsid w:val="00E71838"/>
    <w:rsid w:val="00E72071"/>
    <w:rsid w:val="00E723EE"/>
    <w:rsid w:val="00E72458"/>
    <w:rsid w:val="00E731CA"/>
    <w:rsid w:val="00E73977"/>
    <w:rsid w:val="00E73F2C"/>
    <w:rsid w:val="00E74D3F"/>
    <w:rsid w:val="00E74E1E"/>
    <w:rsid w:val="00E752FF"/>
    <w:rsid w:val="00E7580A"/>
    <w:rsid w:val="00E75A6A"/>
    <w:rsid w:val="00E766D4"/>
    <w:rsid w:val="00E76B7A"/>
    <w:rsid w:val="00E76B82"/>
    <w:rsid w:val="00E8027E"/>
    <w:rsid w:val="00E81251"/>
    <w:rsid w:val="00E8176F"/>
    <w:rsid w:val="00E81FB2"/>
    <w:rsid w:val="00E81FF0"/>
    <w:rsid w:val="00E820F6"/>
    <w:rsid w:val="00E82AD8"/>
    <w:rsid w:val="00E8352C"/>
    <w:rsid w:val="00E83A6B"/>
    <w:rsid w:val="00E8525C"/>
    <w:rsid w:val="00E855E1"/>
    <w:rsid w:val="00E8602E"/>
    <w:rsid w:val="00E86706"/>
    <w:rsid w:val="00E86A21"/>
    <w:rsid w:val="00E86A76"/>
    <w:rsid w:val="00E86E68"/>
    <w:rsid w:val="00E87FA8"/>
    <w:rsid w:val="00E90071"/>
    <w:rsid w:val="00E92897"/>
    <w:rsid w:val="00E93D7C"/>
    <w:rsid w:val="00E94FD5"/>
    <w:rsid w:val="00E96B06"/>
    <w:rsid w:val="00E972B0"/>
    <w:rsid w:val="00E9757A"/>
    <w:rsid w:val="00E975C7"/>
    <w:rsid w:val="00E97AB9"/>
    <w:rsid w:val="00E97F2D"/>
    <w:rsid w:val="00EA0221"/>
    <w:rsid w:val="00EA05E4"/>
    <w:rsid w:val="00EA2B63"/>
    <w:rsid w:val="00EA3425"/>
    <w:rsid w:val="00EA385F"/>
    <w:rsid w:val="00EA3FD1"/>
    <w:rsid w:val="00EA46C8"/>
    <w:rsid w:val="00EA4C28"/>
    <w:rsid w:val="00EA5800"/>
    <w:rsid w:val="00EA5D2D"/>
    <w:rsid w:val="00EA71EF"/>
    <w:rsid w:val="00EA77A0"/>
    <w:rsid w:val="00EB0175"/>
    <w:rsid w:val="00EB021C"/>
    <w:rsid w:val="00EB1666"/>
    <w:rsid w:val="00EB21FD"/>
    <w:rsid w:val="00EB34C7"/>
    <w:rsid w:val="00EB3552"/>
    <w:rsid w:val="00EB3A97"/>
    <w:rsid w:val="00EB57CA"/>
    <w:rsid w:val="00EB683E"/>
    <w:rsid w:val="00EB68B5"/>
    <w:rsid w:val="00EB6C4F"/>
    <w:rsid w:val="00EB6E5A"/>
    <w:rsid w:val="00EB6EC6"/>
    <w:rsid w:val="00EB7C5F"/>
    <w:rsid w:val="00EC078C"/>
    <w:rsid w:val="00EC11B0"/>
    <w:rsid w:val="00EC16C9"/>
    <w:rsid w:val="00EC195F"/>
    <w:rsid w:val="00EC2BAD"/>
    <w:rsid w:val="00EC32F0"/>
    <w:rsid w:val="00EC3498"/>
    <w:rsid w:val="00EC3BDE"/>
    <w:rsid w:val="00EC3D8C"/>
    <w:rsid w:val="00EC3F73"/>
    <w:rsid w:val="00EC4263"/>
    <w:rsid w:val="00EC4785"/>
    <w:rsid w:val="00EC5D1C"/>
    <w:rsid w:val="00EC7D11"/>
    <w:rsid w:val="00ED0C6C"/>
    <w:rsid w:val="00ED0FF9"/>
    <w:rsid w:val="00ED1867"/>
    <w:rsid w:val="00ED18E0"/>
    <w:rsid w:val="00ED2DF7"/>
    <w:rsid w:val="00ED33EE"/>
    <w:rsid w:val="00ED344B"/>
    <w:rsid w:val="00ED3CEB"/>
    <w:rsid w:val="00ED418D"/>
    <w:rsid w:val="00ED46B7"/>
    <w:rsid w:val="00ED4CCD"/>
    <w:rsid w:val="00ED5F5B"/>
    <w:rsid w:val="00ED65EA"/>
    <w:rsid w:val="00ED73F5"/>
    <w:rsid w:val="00ED7FC9"/>
    <w:rsid w:val="00EE04D2"/>
    <w:rsid w:val="00EE24ED"/>
    <w:rsid w:val="00EE3041"/>
    <w:rsid w:val="00EE3F48"/>
    <w:rsid w:val="00EE4C94"/>
    <w:rsid w:val="00EE5501"/>
    <w:rsid w:val="00EE5D9B"/>
    <w:rsid w:val="00EE5F2D"/>
    <w:rsid w:val="00EE64FD"/>
    <w:rsid w:val="00EE65D8"/>
    <w:rsid w:val="00EE6C5F"/>
    <w:rsid w:val="00EE6F3D"/>
    <w:rsid w:val="00EE7411"/>
    <w:rsid w:val="00EF00D3"/>
    <w:rsid w:val="00EF112A"/>
    <w:rsid w:val="00EF19F0"/>
    <w:rsid w:val="00EF1E30"/>
    <w:rsid w:val="00EF20A8"/>
    <w:rsid w:val="00EF2C7E"/>
    <w:rsid w:val="00EF2D4B"/>
    <w:rsid w:val="00EF33AC"/>
    <w:rsid w:val="00EF3867"/>
    <w:rsid w:val="00EF3FF5"/>
    <w:rsid w:val="00EF4525"/>
    <w:rsid w:val="00EF5A7F"/>
    <w:rsid w:val="00EF5CD0"/>
    <w:rsid w:val="00EF66CC"/>
    <w:rsid w:val="00EF71B3"/>
    <w:rsid w:val="00EF738D"/>
    <w:rsid w:val="00EF748F"/>
    <w:rsid w:val="00EF77AE"/>
    <w:rsid w:val="00F00317"/>
    <w:rsid w:val="00F040F5"/>
    <w:rsid w:val="00F0455E"/>
    <w:rsid w:val="00F04A5A"/>
    <w:rsid w:val="00F06FB9"/>
    <w:rsid w:val="00F11811"/>
    <w:rsid w:val="00F11F0F"/>
    <w:rsid w:val="00F12BD0"/>
    <w:rsid w:val="00F1354B"/>
    <w:rsid w:val="00F145B2"/>
    <w:rsid w:val="00F16A31"/>
    <w:rsid w:val="00F16E89"/>
    <w:rsid w:val="00F20D66"/>
    <w:rsid w:val="00F211F1"/>
    <w:rsid w:val="00F221D5"/>
    <w:rsid w:val="00F22276"/>
    <w:rsid w:val="00F22E9E"/>
    <w:rsid w:val="00F235E0"/>
    <w:rsid w:val="00F23639"/>
    <w:rsid w:val="00F244A9"/>
    <w:rsid w:val="00F24912"/>
    <w:rsid w:val="00F24A24"/>
    <w:rsid w:val="00F2611D"/>
    <w:rsid w:val="00F263B1"/>
    <w:rsid w:val="00F274DF"/>
    <w:rsid w:val="00F31B5D"/>
    <w:rsid w:val="00F33451"/>
    <w:rsid w:val="00F3413B"/>
    <w:rsid w:val="00F34914"/>
    <w:rsid w:val="00F352D3"/>
    <w:rsid w:val="00F37AD9"/>
    <w:rsid w:val="00F408C7"/>
    <w:rsid w:val="00F40D98"/>
    <w:rsid w:val="00F41DC9"/>
    <w:rsid w:val="00F4296B"/>
    <w:rsid w:val="00F42BF3"/>
    <w:rsid w:val="00F43C33"/>
    <w:rsid w:val="00F43CA9"/>
    <w:rsid w:val="00F44253"/>
    <w:rsid w:val="00F45656"/>
    <w:rsid w:val="00F4683B"/>
    <w:rsid w:val="00F470C6"/>
    <w:rsid w:val="00F473F5"/>
    <w:rsid w:val="00F4773C"/>
    <w:rsid w:val="00F47E21"/>
    <w:rsid w:val="00F50B79"/>
    <w:rsid w:val="00F50EBE"/>
    <w:rsid w:val="00F518EE"/>
    <w:rsid w:val="00F52C3F"/>
    <w:rsid w:val="00F52C9F"/>
    <w:rsid w:val="00F53469"/>
    <w:rsid w:val="00F53ADE"/>
    <w:rsid w:val="00F54289"/>
    <w:rsid w:val="00F547DC"/>
    <w:rsid w:val="00F56510"/>
    <w:rsid w:val="00F56960"/>
    <w:rsid w:val="00F56DF3"/>
    <w:rsid w:val="00F60FC2"/>
    <w:rsid w:val="00F61A40"/>
    <w:rsid w:val="00F63419"/>
    <w:rsid w:val="00F659E0"/>
    <w:rsid w:val="00F66DB5"/>
    <w:rsid w:val="00F677F3"/>
    <w:rsid w:val="00F71A4F"/>
    <w:rsid w:val="00F71A68"/>
    <w:rsid w:val="00F721FA"/>
    <w:rsid w:val="00F722AB"/>
    <w:rsid w:val="00F72721"/>
    <w:rsid w:val="00F72CF6"/>
    <w:rsid w:val="00F73DC2"/>
    <w:rsid w:val="00F75BA1"/>
    <w:rsid w:val="00F75FE6"/>
    <w:rsid w:val="00F76642"/>
    <w:rsid w:val="00F76A04"/>
    <w:rsid w:val="00F76B76"/>
    <w:rsid w:val="00F76CD1"/>
    <w:rsid w:val="00F77793"/>
    <w:rsid w:val="00F77B89"/>
    <w:rsid w:val="00F80394"/>
    <w:rsid w:val="00F8136D"/>
    <w:rsid w:val="00F815D1"/>
    <w:rsid w:val="00F826D7"/>
    <w:rsid w:val="00F82813"/>
    <w:rsid w:val="00F82FC0"/>
    <w:rsid w:val="00F83ABF"/>
    <w:rsid w:val="00F85014"/>
    <w:rsid w:val="00F8605E"/>
    <w:rsid w:val="00F868C6"/>
    <w:rsid w:val="00F86A3C"/>
    <w:rsid w:val="00F86AEF"/>
    <w:rsid w:val="00F86D86"/>
    <w:rsid w:val="00F87144"/>
    <w:rsid w:val="00F87643"/>
    <w:rsid w:val="00F87B27"/>
    <w:rsid w:val="00F91138"/>
    <w:rsid w:val="00F91C73"/>
    <w:rsid w:val="00F92DC1"/>
    <w:rsid w:val="00F92EE3"/>
    <w:rsid w:val="00F935E6"/>
    <w:rsid w:val="00F95C98"/>
    <w:rsid w:val="00F95E71"/>
    <w:rsid w:val="00F960B8"/>
    <w:rsid w:val="00F969F6"/>
    <w:rsid w:val="00F96FCE"/>
    <w:rsid w:val="00F974B5"/>
    <w:rsid w:val="00F97E51"/>
    <w:rsid w:val="00FA0B72"/>
    <w:rsid w:val="00FA12B9"/>
    <w:rsid w:val="00FA137F"/>
    <w:rsid w:val="00FA18AA"/>
    <w:rsid w:val="00FA212D"/>
    <w:rsid w:val="00FA328F"/>
    <w:rsid w:val="00FA373B"/>
    <w:rsid w:val="00FA3B62"/>
    <w:rsid w:val="00FA4313"/>
    <w:rsid w:val="00FA5E5E"/>
    <w:rsid w:val="00FA6083"/>
    <w:rsid w:val="00FA68C0"/>
    <w:rsid w:val="00FA6A50"/>
    <w:rsid w:val="00FA79B5"/>
    <w:rsid w:val="00FA7ED1"/>
    <w:rsid w:val="00FB0A76"/>
    <w:rsid w:val="00FB0B19"/>
    <w:rsid w:val="00FB1EC5"/>
    <w:rsid w:val="00FB33D3"/>
    <w:rsid w:val="00FB54C4"/>
    <w:rsid w:val="00FB56A5"/>
    <w:rsid w:val="00FB6222"/>
    <w:rsid w:val="00FB66A6"/>
    <w:rsid w:val="00FB6B75"/>
    <w:rsid w:val="00FB7017"/>
    <w:rsid w:val="00FB72D3"/>
    <w:rsid w:val="00FB7301"/>
    <w:rsid w:val="00FB7C0F"/>
    <w:rsid w:val="00FB7E17"/>
    <w:rsid w:val="00FC0149"/>
    <w:rsid w:val="00FC2F2D"/>
    <w:rsid w:val="00FC44A0"/>
    <w:rsid w:val="00FC4F2A"/>
    <w:rsid w:val="00FC5E12"/>
    <w:rsid w:val="00FC76D9"/>
    <w:rsid w:val="00FD1005"/>
    <w:rsid w:val="00FD525F"/>
    <w:rsid w:val="00FD54C9"/>
    <w:rsid w:val="00FD6B8C"/>
    <w:rsid w:val="00FE04D9"/>
    <w:rsid w:val="00FE0846"/>
    <w:rsid w:val="00FE1B92"/>
    <w:rsid w:val="00FE2079"/>
    <w:rsid w:val="00FE4417"/>
    <w:rsid w:val="00FE49B7"/>
    <w:rsid w:val="00FE4A8C"/>
    <w:rsid w:val="00FE549A"/>
    <w:rsid w:val="00FF0447"/>
    <w:rsid w:val="00FF0D55"/>
    <w:rsid w:val="00FF0FCE"/>
    <w:rsid w:val="00FF1CCC"/>
    <w:rsid w:val="00FF23D4"/>
    <w:rsid w:val="00FF2625"/>
    <w:rsid w:val="00FF3194"/>
    <w:rsid w:val="00FF358B"/>
    <w:rsid w:val="00FF3D82"/>
    <w:rsid w:val="00FF4A48"/>
    <w:rsid w:val="00FF5398"/>
    <w:rsid w:val="00FF57A8"/>
    <w:rsid w:val="00FF5EDC"/>
    <w:rsid w:val="00FF65BD"/>
    <w:rsid w:val="00FF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FA99"/>
  <w15:chartTrackingRefBased/>
  <w15:docId w15:val="{CE64C1CB-4103-4F4B-A815-A8DC89CB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EF2"/>
    <w:rPr>
      <w:rFonts w:eastAsiaTheme="minorEastAsia"/>
    </w:rPr>
  </w:style>
  <w:style w:type="paragraph" w:styleId="Heading1">
    <w:name w:val="heading 1"/>
    <w:basedOn w:val="Normal"/>
    <w:next w:val="Normal"/>
    <w:link w:val="Heading1Char"/>
    <w:uiPriority w:val="9"/>
    <w:qFormat/>
    <w:rsid w:val="00C74186"/>
    <w:pPr>
      <w:spacing w:line="480" w:lineRule="auto"/>
      <w:jc w:val="center"/>
      <w:outlineLvl w:val="0"/>
    </w:pPr>
    <w:rPr>
      <w:rFonts w:ascii="Arial" w:eastAsia="Times New Roman" w:hAnsi="Arial" w:cs="Arial"/>
      <w:b/>
      <w:bCs/>
      <w:color w:val="000000" w:themeColor="text1"/>
      <w:shd w:val="clear" w:color="auto" w:fill="FFFFFF"/>
    </w:rPr>
  </w:style>
  <w:style w:type="paragraph" w:styleId="Heading2">
    <w:name w:val="heading 2"/>
    <w:basedOn w:val="Normal"/>
    <w:link w:val="Heading2Char"/>
    <w:uiPriority w:val="9"/>
    <w:qFormat/>
    <w:rsid w:val="00C74186"/>
    <w:pPr>
      <w:spacing w:line="480" w:lineRule="auto"/>
      <w:outlineLvl w:val="1"/>
    </w:pPr>
    <w:rPr>
      <w:rFonts w:ascii="Arial" w:eastAsia="Times New Roman" w:hAnsi="Arial" w:cs="Arial"/>
      <w:b/>
      <w:bCs/>
      <w:color w:val="000000" w:themeColor="text1"/>
      <w:shd w:val="clear" w:color="auto" w:fill="FFFFFF"/>
    </w:rPr>
  </w:style>
  <w:style w:type="paragraph" w:styleId="Heading3">
    <w:name w:val="heading 3"/>
    <w:basedOn w:val="Normal"/>
    <w:next w:val="Normal"/>
    <w:link w:val="Heading3Char"/>
    <w:uiPriority w:val="9"/>
    <w:unhideWhenUsed/>
    <w:qFormat/>
    <w:rsid w:val="00C74186"/>
    <w:pPr>
      <w:spacing w:line="480" w:lineRule="auto"/>
      <w:outlineLvl w:val="2"/>
    </w:pPr>
    <w:rPr>
      <w:rFonts w:ascii="Arial" w:eastAsia="Times New Roman" w:hAnsi="Arial" w:cs="Arial"/>
      <w:b/>
      <w:bCs/>
      <w:i/>
      <w:iCs/>
      <w:color w:val="000000" w:themeColor="text1"/>
      <w:shd w:val="clear" w:color="auto" w:fill="FFFFFF"/>
    </w:rPr>
  </w:style>
  <w:style w:type="paragraph" w:styleId="Heading4">
    <w:name w:val="heading 4"/>
    <w:basedOn w:val="Normal"/>
    <w:next w:val="Normal"/>
    <w:link w:val="Heading4Char"/>
    <w:uiPriority w:val="9"/>
    <w:semiHidden/>
    <w:unhideWhenUsed/>
    <w:qFormat/>
    <w:rsid w:val="00957562"/>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7562"/>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7562"/>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7562"/>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7562"/>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7562"/>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580"/>
    <w:rPr>
      <w:color w:val="0563C1" w:themeColor="hyperlink"/>
      <w:u w:val="single"/>
    </w:rPr>
  </w:style>
  <w:style w:type="character" w:styleId="UnresolvedMention">
    <w:name w:val="Unresolved Mention"/>
    <w:basedOn w:val="DefaultParagraphFont"/>
    <w:uiPriority w:val="99"/>
    <w:semiHidden/>
    <w:unhideWhenUsed/>
    <w:rsid w:val="00096580"/>
    <w:rPr>
      <w:color w:val="605E5C"/>
      <w:shd w:val="clear" w:color="auto" w:fill="E1DFDD"/>
    </w:rPr>
  </w:style>
  <w:style w:type="paragraph" w:styleId="Bibliography">
    <w:name w:val="Bibliography"/>
    <w:basedOn w:val="Normal"/>
    <w:next w:val="Normal"/>
    <w:uiPriority w:val="37"/>
    <w:unhideWhenUsed/>
    <w:rsid w:val="003E7FDF"/>
    <w:pPr>
      <w:spacing w:line="480" w:lineRule="auto"/>
      <w:ind w:left="720" w:hanging="720"/>
    </w:pPr>
  </w:style>
  <w:style w:type="character" w:styleId="FollowedHyperlink">
    <w:name w:val="FollowedHyperlink"/>
    <w:basedOn w:val="DefaultParagraphFont"/>
    <w:uiPriority w:val="99"/>
    <w:semiHidden/>
    <w:unhideWhenUsed/>
    <w:rsid w:val="006240EE"/>
    <w:rPr>
      <w:color w:val="954F72" w:themeColor="followedHyperlink"/>
      <w:u w:val="single"/>
    </w:rPr>
  </w:style>
  <w:style w:type="paragraph" w:styleId="Header">
    <w:name w:val="header"/>
    <w:basedOn w:val="Normal"/>
    <w:link w:val="HeaderChar"/>
    <w:uiPriority w:val="99"/>
    <w:unhideWhenUsed/>
    <w:rsid w:val="00446E2A"/>
    <w:pPr>
      <w:tabs>
        <w:tab w:val="center" w:pos="4680"/>
        <w:tab w:val="right" w:pos="9360"/>
      </w:tabs>
    </w:pPr>
  </w:style>
  <w:style w:type="character" w:customStyle="1" w:styleId="HeaderChar">
    <w:name w:val="Header Char"/>
    <w:basedOn w:val="DefaultParagraphFont"/>
    <w:link w:val="Header"/>
    <w:uiPriority w:val="99"/>
    <w:rsid w:val="00446E2A"/>
    <w:rPr>
      <w:rFonts w:eastAsiaTheme="minorEastAsia"/>
    </w:rPr>
  </w:style>
  <w:style w:type="character" w:styleId="PageNumber">
    <w:name w:val="page number"/>
    <w:basedOn w:val="DefaultParagraphFont"/>
    <w:uiPriority w:val="99"/>
    <w:semiHidden/>
    <w:unhideWhenUsed/>
    <w:rsid w:val="00446E2A"/>
  </w:style>
  <w:style w:type="character" w:customStyle="1" w:styleId="Heading2Char">
    <w:name w:val="Heading 2 Char"/>
    <w:basedOn w:val="DefaultParagraphFont"/>
    <w:link w:val="Heading2"/>
    <w:uiPriority w:val="9"/>
    <w:rsid w:val="00C74186"/>
    <w:rPr>
      <w:rFonts w:ascii="Arial" w:eastAsia="Times New Roman" w:hAnsi="Arial" w:cs="Arial"/>
      <w:b/>
      <w:bCs/>
      <w:color w:val="000000" w:themeColor="text1"/>
    </w:rPr>
  </w:style>
  <w:style w:type="paragraph" w:styleId="NormalWeb">
    <w:name w:val="Normal (Web)"/>
    <w:basedOn w:val="Normal"/>
    <w:uiPriority w:val="99"/>
    <w:unhideWhenUsed/>
    <w:rsid w:val="00960FFC"/>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960FFC"/>
    <w:rPr>
      <w:b/>
      <w:bCs/>
    </w:rPr>
  </w:style>
  <w:style w:type="character" w:customStyle="1" w:styleId="Title1">
    <w:name w:val="Title1"/>
    <w:basedOn w:val="DefaultParagraphFont"/>
    <w:rsid w:val="00960FFC"/>
  </w:style>
  <w:style w:type="character" w:customStyle="1" w:styleId="screenreader-only">
    <w:name w:val="screenreader-only"/>
    <w:basedOn w:val="DefaultParagraphFont"/>
    <w:rsid w:val="00960FFC"/>
  </w:style>
  <w:style w:type="character" w:customStyle="1" w:styleId="description">
    <w:name w:val="description"/>
    <w:basedOn w:val="DefaultParagraphFont"/>
    <w:rsid w:val="00960FFC"/>
  </w:style>
  <w:style w:type="character" w:customStyle="1" w:styleId="nobr">
    <w:name w:val="nobr"/>
    <w:basedOn w:val="DefaultParagraphFont"/>
    <w:rsid w:val="00960FFC"/>
  </w:style>
  <w:style w:type="character" w:customStyle="1" w:styleId="points">
    <w:name w:val="points"/>
    <w:basedOn w:val="DefaultParagraphFont"/>
    <w:rsid w:val="00960FFC"/>
  </w:style>
  <w:style w:type="character" w:customStyle="1" w:styleId="displaycriterionpoints">
    <w:name w:val="display_criterion_points"/>
    <w:basedOn w:val="DefaultParagraphFont"/>
    <w:rsid w:val="00960FFC"/>
  </w:style>
  <w:style w:type="character" w:customStyle="1" w:styleId="rubrictotal">
    <w:name w:val="rubric_total"/>
    <w:basedOn w:val="DefaultParagraphFont"/>
    <w:rsid w:val="00960FFC"/>
  </w:style>
  <w:style w:type="character" w:customStyle="1" w:styleId="module-sequence-footer-button--previous">
    <w:name w:val="module-sequence-footer-button--previous"/>
    <w:basedOn w:val="DefaultParagraphFont"/>
    <w:rsid w:val="00960FFC"/>
  </w:style>
  <w:style w:type="character" w:customStyle="1" w:styleId="module-sequence-footer-button--next">
    <w:name w:val="module-sequence-footer-button--next"/>
    <w:basedOn w:val="DefaultParagraphFont"/>
    <w:rsid w:val="00960FFC"/>
  </w:style>
  <w:style w:type="paragraph" w:styleId="ListParagraph">
    <w:name w:val="List Paragraph"/>
    <w:basedOn w:val="Normal"/>
    <w:uiPriority w:val="34"/>
    <w:qFormat/>
    <w:rsid w:val="009C13E0"/>
    <w:pPr>
      <w:ind w:left="720"/>
      <w:contextualSpacing/>
    </w:pPr>
  </w:style>
  <w:style w:type="paragraph" w:styleId="Footer">
    <w:name w:val="footer"/>
    <w:basedOn w:val="Normal"/>
    <w:link w:val="FooterChar"/>
    <w:uiPriority w:val="99"/>
    <w:unhideWhenUsed/>
    <w:rsid w:val="00FE0846"/>
    <w:pPr>
      <w:tabs>
        <w:tab w:val="center" w:pos="4680"/>
        <w:tab w:val="right" w:pos="9360"/>
      </w:tabs>
    </w:pPr>
  </w:style>
  <w:style w:type="character" w:customStyle="1" w:styleId="FooterChar">
    <w:name w:val="Footer Char"/>
    <w:basedOn w:val="DefaultParagraphFont"/>
    <w:link w:val="Footer"/>
    <w:uiPriority w:val="99"/>
    <w:rsid w:val="00FE0846"/>
    <w:rPr>
      <w:rFonts w:eastAsiaTheme="minorEastAsia"/>
    </w:rPr>
  </w:style>
  <w:style w:type="character" w:styleId="CommentReference">
    <w:name w:val="annotation reference"/>
    <w:basedOn w:val="DefaultParagraphFont"/>
    <w:uiPriority w:val="99"/>
    <w:semiHidden/>
    <w:unhideWhenUsed/>
    <w:rsid w:val="00FA5E5E"/>
    <w:rPr>
      <w:sz w:val="16"/>
      <w:szCs w:val="16"/>
    </w:rPr>
  </w:style>
  <w:style w:type="paragraph" w:styleId="CommentText">
    <w:name w:val="annotation text"/>
    <w:basedOn w:val="Normal"/>
    <w:link w:val="CommentTextChar"/>
    <w:uiPriority w:val="99"/>
    <w:semiHidden/>
    <w:unhideWhenUsed/>
    <w:rsid w:val="00FA5E5E"/>
    <w:rPr>
      <w:sz w:val="20"/>
      <w:szCs w:val="20"/>
    </w:rPr>
  </w:style>
  <w:style w:type="character" w:customStyle="1" w:styleId="CommentTextChar">
    <w:name w:val="Comment Text Char"/>
    <w:basedOn w:val="DefaultParagraphFont"/>
    <w:link w:val="CommentText"/>
    <w:uiPriority w:val="99"/>
    <w:semiHidden/>
    <w:rsid w:val="00FA5E5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5E5E"/>
    <w:rPr>
      <w:b/>
      <w:bCs/>
    </w:rPr>
  </w:style>
  <w:style w:type="character" w:customStyle="1" w:styleId="CommentSubjectChar">
    <w:name w:val="Comment Subject Char"/>
    <w:basedOn w:val="CommentTextChar"/>
    <w:link w:val="CommentSubject"/>
    <w:uiPriority w:val="99"/>
    <w:semiHidden/>
    <w:rsid w:val="00FA5E5E"/>
    <w:rPr>
      <w:rFonts w:eastAsiaTheme="minorEastAsia"/>
      <w:b/>
      <w:bCs/>
      <w:sz w:val="20"/>
      <w:szCs w:val="20"/>
    </w:rPr>
  </w:style>
  <w:style w:type="paragraph" w:styleId="BalloonText">
    <w:name w:val="Balloon Text"/>
    <w:basedOn w:val="Normal"/>
    <w:link w:val="BalloonTextChar"/>
    <w:uiPriority w:val="99"/>
    <w:semiHidden/>
    <w:unhideWhenUsed/>
    <w:rsid w:val="00FA5E5E"/>
    <w:rPr>
      <w:sz w:val="18"/>
      <w:szCs w:val="18"/>
    </w:rPr>
  </w:style>
  <w:style w:type="character" w:customStyle="1" w:styleId="BalloonTextChar">
    <w:name w:val="Balloon Text Char"/>
    <w:basedOn w:val="DefaultParagraphFont"/>
    <w:link w:val="BalloonText"/>
    <w:uiPriority w:val="99"/>
    <w:semiHidden/>
    <w:rsid w:val="00FA5E5E"/>
    <w:rPr>
      <w:rFonts w:eastAsiaTheme="minorEastAsia"/>
      <w:sz w:val="18"/>
      <w:szCs w:val="18"/>
    </w:rPr>
  </w:style>
  <w:style w:type="character" w:customStyle="1" w:styleId="Heading1Char">
    <w:name w:val="Heading 1 Char"/>
    <w:basedOn w:val="DefaultParagraphFont"/>
    <w:link w:val="Heading1"/>
    <w:uiPriority w:val="9"/>
    <w:rsid w:val="00C74186"/>
    <w:rPr>
      <w:rFonts w:ascii="Arial" w:eastAsia="Times New Roman" w:hAnsi="Arial" w:cs="Arial"/>
      <w:b/>
      <w:bCs/>
      <w:color w:val="000000" w:themeColor="text1"/>
    </w:rPr>
  </w:style>
  <w:style w:type="character" w:customStyle="1" w:styleId="Heading3Char">
    <w:name w:val="Heading 3 Char"/>
    <w:basedOn w:val="DefaultParagraphFont"/>
    <w:link w:val="Heading3"/>
    <w:uiPriority w:val="9"/>
    <w:rsid w:val="00C74186"/>
    <w:rPr>
      <w:rFonts w:ascii="Arial" w:eastAsia="Times New Roman" w:hAnsi="Arial" w:cs="Arial"/>
      <w:b/>
      <w:bCs/>
      <w:i/>
      <w:iCs/>
      <w:color w:val="000000" w:themeColor="text1"/>
    </w:rPr>
  </w:style>
  <w:style w:type="character" w:customStyle="1" w:styleId="Heading4Char">
    <w:name w:val="Heading 4 Char"/>
    <w:basedOn w:val="DefaultParagraphFont"/>
    <w:link w:val="Heading4"/>
    <w:uiPriority w:val="9"/>
    <w:semiHidden/>
    <w:rsid w:val="0095756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756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5756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5756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575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7562"/>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1C6F8C"/>
    <w:rPr>
      <w:i/>
      <w:iCs/>
    </w:rPr>
  </w:style>
  <w:style w:type="paragraph" w:styleId="FootnoteText">
    <w:name w:val="footnote text"/>
    <w:basedOn w:val="Normal"/>
    <w:link w:val="FootnoteTextChar"/>
    <w:uiPriority w:val="99"/>
    <w:unhideWhenUsed/>
    <w:rsid w:val="000E5CBF"/>
    <w:rPr>
      <w:sz w:val="20"/>
      <w:szCs w:val="20"/>
    </w:rPr>
  </w:style>
  <w:style w:type="character" w:customStyle="1" w:styleId="FootnoteTextChar">
    <w:name w:val="Footnote Text Char"/>
    <w:basedOn w:val="DefaultParagraphFont"/>
    <w:link w:val="FootnoteText"/>
    <w:uiPriority w:val="99"/>
    <w:rsid w:val="000E5CBF"/>
    <w:rPr>
      <w:rFonts w:eastAsiaTheme="minorEastAsia"/>
      <w:sz w:val="20"/>
      <w:szCs w:val="20"/>
    </w:rPr>
  </w:style>
  <w:style w:type="character" w:styleId="FootnoteReference">
    <w:name w:val="footnote reference"/>
    <w:basedOn w:val="DefaultParagraphFont"/>
    <w:uiPriority w:val="99"/>
    <w:semiHidden/>
    <w:unhideWhenUsed/>
    <w:rsid w:val="000E5CBF"/>
    <w:rPr>
      <w:vertAlign w:val="superscript"/>
    </w:rPr>
  </w:style>
  <w:style w:type="character" w:styleId="EndnoteReference">
    <w:name w:val="endnote reference"/>
    <w:basedOn w:val="DefaultParagraphFont"/>
    <w:uiPriority w:val="99"/>
    <w:semiHidden/>
    <w:unhideWhenUsed/>
    <w:rsid w:val="002828B2"/>
    <w:rPr>
      <w:vertAlign w:val="superscript"/>
    </w:rPr>
  </w:style>
  <w:style w:type="paragraph" w:styleId="Revision">
    <w:name w:val="Revision"/>
    <w:hidden/>
    <w:uiPriority w:val="99"/>
    <w:semiHidden/>
    <w:rsid w:val="008E10A0"/>
    <w:rPr>
      <w:rFonts w:eastAsiaTheme="minorEastAsia"/>
    </w:rPr>
  </w:style>
  <w:style w:type="table" w:styleId="TableGrid">
    <w:name w:val="Table Grid"/>
    <w:basedOn w:val="TableNormal"/>
    <w:uiPriority w:val="39"/>
    <w:rsid w:val="0031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12"/>
    <w:unhideWhenUsed/>
    <w:qFormat/>
    <w:rsid w:val="00421661"/>
    <w:pPr>
      <w:spacing w:before="960"/>
    </w:pPr>
    <w:rPr>
      <w:rFonts w:asciiTheme="minorHAnsi" w:eastAsiaTheme="minorHAnsi" w:hAnsiTheme="minorHAnsi" w:cstheme="minorBidi"/>
      <w:color w:val="404040" w:themeColor="text1" w:themeTint="BF"/>
      <w:sz w:val="18"/>
      <w:szCs w:val="18"/>
      <w:lang w:eastAsia="ja-JP"/>
    </w:rPr>
  </w:style>
  <w:style w:type="character" w:customStyle="1" w:styleId="SignatureChar">
    <w:name w:val="Signature Char"/>
    <w:basedOn w:val="DefaultParagraphFont"/>
    <w:link w:val="Signature"/>
    <w:uiPriority w:val="12"/>
    <w:rsid w:val="00421661"/>
    <w:rPr>
      <w:rFonts w:asciiTheme="minorHAnsi" w:hAnsiTheme="minorHAnsi" w:cstheme="minorBidi"/>
      <w:color w:val="404040" w:themeColor="text1" w:themeTint="BF"/>
      <w:sz w:val="18"/>
      <w:szCs w:val="18"/>
      <w:lang w:eastAsia="ja-JP"/>
    </w:rPr>
  </w:style>
  <w:style w:type="paragraph" w:styleId="NoSpacing">
    <w:name w:val="No Spacing"/>
    <w:basedOn w:val="Normal"/>
    <w:uiPriority w:val="1"/>
    <w:qFormat/>
    <w:rsid w:val="00C74186"/>
    <w:pPr>
      <w:spacing w:line="480" w:lineRule="auto"/>
      <w:ind w:firstLine="720"/>
    </w:pPr>
    <w:rPr>
      <w:rFonts w:ascii="Arial" w:eastAsia="Times New Roman" w:hAnsi="Arial" w:cs="Arial"/>
      <w:color w:val="000000" w:themeColor="text1"/>
      <w:shd w:val="clear" w:color="auto" w:fill="FFFFFF"/>
    </w:rPr>
  </w:style>
  <w:style w:type="paragraph" w:styleId="TOC1">
    <w:name w:val="toc 1"/>
    <w:basedOn w:val="Normal"/>
    <w:next w:val="Normal"/>
    <w:autoRedefine/>
    <w:uiPriority w:val="39"/>
    <w:unhideWhenUsed/>
    <w:rsid w:val="00C7418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969">
      <w:bodyDiv w:val="1"/>
      <w:marLeft w:val="0"/>
      <w:marRight w:val="0"/>
      <w:marTop w:val="0"/>
      <w:marBottom w:val="0"/>
      <w:divBdr>
        <w:top w:val="none" w:sz="0" w:space="0" w:color="auto"/>
        <w:left w:val="none" w:sz="0" w:space="0" w:color="auto"/>
        <w:bottom w:val="none" w:sz="0" w:space="0" w:color="auto"/>
        <w:right w:val="none" w:sz="0" w:space="0" w:color="auto"/>
      </w:divBdr>
    </w:div>
    <w:div w:id="58209353">
      <w:bodyDiv w:val="1"/>
      <w:marLeft w:val="0"/>
      <w:marRight w:val="0"/>
      <w:marTop w:val="0"/>
      <w:marBottom w:val="0"/>
      <w:divBdr>
        <w:top w:val="none" w:sz="0" w:space="0" w:color="auto"/>
        <w:left w:val="none" w:sz="0" w:space="0" w:color="auto"/>
        <w:bottom w:val="none" w:sz="0" w:space="0" w:color="auto"/>
        <w:right w:val="none" w:sz="0" w:space="0" w:color="auto"/>
      </w:divBdr>
      <w:divsChild>
        <w:div w:id="1677419530">
          <w:marLeft w:val="0"/>
          <w:marRight w:val="0"/>
          <w:marTop w:val="0"/>
          <w:marBottom w:val="0"/>
          <w:divBdr>
            <w:top w:val="none" w:sz="0" w:space="0" w:color="auto"/>
            <w:left w:val="none" w:sz="0" w:space="0" w:color="auto"/>
            <w:bottom w:val="none" w:sz="0" w:space="0" w:color="auto"/>
            <w:right w:val="none" w:sz="0" w:space="0" w:color="auto"/>
          </w:divBdr>
          <w:divsChild>
            <w:div w:id="1453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7994">
      <w:bodyDiv w:val="1"/>
      <w:marLeft w:val="0"/>
      <w:marRight w:val="0"/>
      <w:marTop w:val="0"/>
      <w:marBottom w:val="0"/>
      <w:divBdr>
        <w:top w:val="none" w:sz="0" w:space="0" w:color="auto"/>
        <w:left w:val="none" w:sz="0" w:space="0" w:color="auto"/>
        <w:bottom w:val="none" w:sz="0" w:space="0" w:color="auto"/>
        <w:right w:val="none" w:sz="0" w:space="0" w:color="auto"/>
      </w:divBdr>
    </w:div>
    <w:div w:id="131795135">
      <w:bodyDiv w:val="1"/>
      <w:marLeft w:val="0"/>
      <w:marRight w:val="0"/>
      <w:marTop w:val="0"/>
      <w:marBottom w:val="0"/>
      <w:divBdr>
        <w:top w:val="none" w:sz="0" w:space="0" w:color="auto"/>
        <w:left w:val="none" w:sz="0" w:space="0" w:color="auto"/>
        <w:bottom w:val="none" w:sz="0" w:space="0" w:color="auto"/>
        <w:right w:val="none" w:sz="0" w:space="0" w:color="auto"/>
      </w:divBdr>
    </w:div>
    <w:div w:id="174728717">
      <w:bodyDiv w:val="1"/>
      <w:marLeft w:val="0"/>
      <w:marRight w:val="0"/>
      <w:marTop w:val="0"/>
      <w:marBottom w:val="0"/>
      <w:divBdr>
        <w:top w:val="none" w:sz="0" w:space="0" w:color="auto"/>
        <w:left w:val="none" w:sz="0" w:space="0" w:color="auto"/>
        <w:bottom w:val="none" w:sz="0" w:space="0" w:color="auto"/>
        <w:right w:val="none" w:sz="0" w:space="0" w:color="auto"/>
      </w:divBdr>
    </w:div>
    <w:div w:id="269750176">
      <w:bodyDiv w:val="1"/>
      <w:marLeft w:val="0"/>
      <w:marRight w:val="0"/>
      <w:marTop w:val="0"/>
      <w:marBottom w:val="0"/>
      <w:divBdr>
        <w:top w:val="none" w:sz="0" w:space="0" w:color="auto"/>
        <w:left w:val="none" w:sz="0" w:space="0" w:color="auto"/>
        <w:bottom w:val="none" w:sz="0" w:space="0" w:color="auto"/>
        <w:right w:val="none" w:sz="0" w:space="0" w:color="auto"/>
      </w:divBdr>
    </w:div>
    <w:div w:id="274752406">
      <w:bodyDiv w:val="1"/>
      <w:marLeft w:val="0"/>
      <w:marRight w:val="0"/>
      <w:marTop w:val="0"/>
      <w:marBottom w:val="0"/>
      <w:divBdr>
        <w:top w:val="none" w:sz="0" w:space="0" w:color="auto"/>
        <w:left w:val="none" w:sz="0" w:space="0" w:color="auto"/>
        <w:bottom w:val="none" w:sz="0" w:space="0" w:color="auto"/>
        <w:right w:val="none" w:sz="0" w:space="0" w:color="auto"/>
      </w:divBdr>
    </w:div>
    <w:div w:id="287856177">
      <w:bodyDiv w:val="1"/>
      <w:marLeft w:val="0"/>
      <w:marRight w:val="0"/>
      <w:marTop w:val="0"/>
      <w:marBottom w:val="0"/>
      <w:divBdr>
        <w:top w:val="none" w:sz="0" w:space="0" w:color="auto"/>
        <w:left w:val="none" w:sz="0" w:space="0" w:color="auto"/>
        <w:bottom w:val="none" w:sz="0" w:space="0" w:color="auto"/>
        <w:right w:val="none" w:sz="0" w:space="0" w:color="auto"/>
      </w:divBdr>
      <w:divsChild>
        <w:div w:id="413860117">
          <w:marLeft w:val="0"/>
          <w:marRight w:val="0"/>
          <w:marTop w:val="0"/>
          <w:marBottom w:val="0"/>
          <w:divBdr>
            <w:top w:val="none" w:sz="0" w:space="0" w:color="auto"/>
            <w:left w:val="none" w:sz="0" w:space="0" w:color="auto"/>
            <w:bottom w:val="none" w:sz="0" w:space="0" w:color="auto"/>
            <w:right w:val="none" w:sz="0" w:space="0" w:color="auto"/>
          </w:divBdr>
          <w:divsChild>
            <w:div w:id="199981672">
              <w:marLeft w:val="0"/>
              <w:marRight w:val="0"/>
              <w:marTop w:val="0"/>
              <w:marBottom w:val="0"/>
              <w:divBdr>
                <w:top w:val="none" w:sz="0" w:space="0" w:color="auto"/>
                <w:left w:val="none" w:sz="0" w:space="0" w:color="auto"/>
                <w:bottom w:val="none" w:sz="0" w:space="0" w:color="auto"/>
                <w:right w:val="none" w:sz="0" w:space="0" w:color="auto"/>
              </w:divBdr>
              <w:divsChild>
                <w:div w:id="13990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9942">
      <w:bodyDiv w:val="1"/>
      <w:marLeft w:val="0"/>
      <w:marRight w:val="0"/>
      <w:marTop w:val="0"/>
      <w:marBottom w:val="0"/>
      <w:divBdr>
        <w:top w:val="none" w:sz="0" w:space="0" w:color="auto"/>
        <w:left w:val="none" w:sz="0" w:space="0" w:color="auto"/>
        <w:bottom w:val="none" w:sz="0" w:space="0" w:color="auto"/>
        <w:right w:val="none" w:sz="0" w:space="0" w:color="auto"/>
      </w:divBdr>
    </w:div>
    <w:div w:id="489178560">
      <w:bodyDiv w:val="1"/>
      <w:marLeft w:val="0"/>
      <w:marRight w:val="0"/>
      <w:marTop w:val="0"/>
      <w:marBottom w:val="0"/>
      <w:divBdr>
        <w:top w:val="none" w:sz="0" w:space="0" w:color="auto"/>
        <w:left w:val="none" w:sz="0" w:space="0" w:color="auto"/>
        <w:bottom w:val="none" w:sz="0" w:space="0" w:color="auto"/>
        <w:right w:val="none" w:sz="0" w:space="0" w:color="auto"/>
      </w:divBdr>
    </w:div>
    <w:div w:id="490297548">
      <w:bodyDiv w:val="1"/>
      <w:marLeft w:val="0"/>
      <w:marRight w:val="0"/>
      <w:marTop w:val="0"/>
      <w:marBottom w:val="0"/>
      <w:divBdr>
        <w:top w:val="none" w:sz="0" w:space="0" w:color="auto"/>
        <w:left w:val="none" w:sz="0" w:space="0" w:color="auto"/>
        <w:bottom w:val="none" w:sz="0" w:space="0" w:color="auto"/>
        <w:right w:val="none" w:sz="0" w:space="0" w:color="auto"/>
      </w:divBdr>
    </w:div>
    <w:div w:id="500319164">
      <w:bodyDiv w:val="1"/>
      <w:marLeft w:val="0"/>
      <w:marRight w:val="0"/>
      <w:marTop w:val="0"/>
      <w:marBottom w:val="0"/>
      <w:divBdr>
        <w:top w:val="none" w:sz="0" w:space="0" w:color="auto"/>
        <w:left w:val="none" w:sz="0" w:space="0" w:color="auto"/>
        <w:bottom w:val="none" w:sz="0" w:space="0" w:color="auto"/>
        <w:right w:val="none" w:sz="0" w:space="0" w:color="auto"/>
      </w:divBdr>
    </w:div>
    <w:div w:id="505480981">
      <w:bodyDiv w:val="1"/>
      <w:marLeft w:val="0"/>
      <w:marRight w:val="0"/>
      <w:marTop w:val="0"/>
      <w:marBottom w:val="0"/>
      <w:divBdr>
        <w:top w:val="none" w:sz="0" w:space="0" w:color="auto"/>
        <w:left w:val="none" w:sz="0" w:space="0" w:color="auto"/>
        <w:bottom w:val="none" w:sz="0" w:space="0" w:color="auto"/>
        <w:right w:val="none" w:sz="0" w:space="0" w:color="auto"/>
      </w:divBdr>
    </w:div>
    <w:div w:id="517429874">
      <w:bodyDiv w:val="1"/>
      <w:marLeft w:val="0"/>
      <w:marRight w:val="0"/>
      <w:marTop w:val="0"/>
      <w:marBottom w:val="0"/>
      <w:divBdr>
        <w:top w:val="none" w:sz="0" w:space="0" w:color="auto"/>
        <w:left w:val="none" w:sz="0" w:space="0" w:color="auto"/>
        <w:bottom w:val="none" w:sz="0" w:space="0" w:color="auto"/>
        <w:right w:val="none" w:sz="0" w:space="0" w:color="auto"/>
      </w:divBdr>
      <w:divsChild>
        <w:div w:id="1253976154">
          <w:marLeft w:val="0"/>
          <w:marRight w:val="0"/>
          <w:marTop w:val="0"/>
          <w:marBottom w:val="0"/>
          <w:divBdr>
            <w:top w:val="none" w:sz="0" w:space="0" w:color="auto"/>
            <w:left w:val="none" w:sz="0" w:space="0" w:color="auto"/>
            <w:bottom w:val="none" w:sz="0" w:space="0" w:color="auto"/>
            <w:right w:val="none" w:sz="0" w:space="0" w:color="auto"/>
          </w:divBdr>
          <w:divsChild>
            <w:div w:id="188379493">
              <w:marLeft w:val="0"/>
              <w:marRight w:val="0"/>
              <w:marTop w:val="0"/>
              <w:marBottom w:val="0"/>
              <w:divBdr>
                <w:top w:val="none" w:sz="0" w:space="0" w:color="auto"/>
                <w:left w:val="none" w:sz="0" w:space="0" w:color="auto"/>
                <w:bottom w:val="none" w:sz="0" w:space="0" w:color="auto"/>
                <w:right w:val="none" w:sz="0" w:space="0" w:color="auto"/>
              </w:divBdr>
              <w:divsChild>
                <w:div w:id="339967769">
                  <w:marLeft w:val="0"/>
                  <w:marRight w:val="0"/>
                  <w:marTop w:val="0"/>
                  <w:marBottom w:val="0"/>
                  <w:divBdr>
                    <w:top w:val="none" w:sz="0" w:space="0" w:color="auto"/>
                    <w:left w:val="none" w:sz="0" w:space="0" w:color="auto"/>
                    <w:bottom w:val="none" w:sz="0" w:space="0" w:color="auto"/>
                    <w:right w:val="none" w:sz="0" w:space="0" w:color="auto"/>
                  </w:divBdr>
                  <w:divsChild>
                    <w:div w:id="4539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835412">
      <w:bodyDiv w:val="1"/>
      <w:marLeft w:val="0"/>
      <w:marRight w:val="0"/>
      <w:marTop w:val="0"/>
      <w:marBottom w:val="0"/>
      <w:divBdr>
        <w:top w:val="none" w:sz="0" w:space="0" w:color="auto"/>
        <w:left w:val="none" w:sz="0" w:space="0" w:color="auto"/>
        <w:bottom w:val="none" w:sz="0" w:space="0" w:color="auto"/>
        <w:right w:val="none" w:sz="0" w:space="0" w:color="auto"/>
      </w:divBdr>
    </w:div>
    <w:div w:id="558635769">
      <w:bodyDiv w:val="1"/>
      <w:marLeft w:val="0"/>
      <w:marRight w:val="0"/>
      <w:marTop w:val="0"/>
      <w:marBottom w:val="0"/>
      <w:divBdr>
        <w:top w:val="none" w:sz="0" w:space="0" w:color="auto"/>
        <w:left w:val="none" w:sz="0" w:space="0" w:color="auto"/>
        <w:bottom w:val="none" w:sz="0" w:space="0" w:color="auto"/>
        <w:right w:val="none" w:sz="0" w:space="0" w:color="auto"/>
      </w:divBdr>
      <w:divsChild>
        <w:div w:id="52510235">
          <w:marLeft w:val="0"/>
          <w:marRight w:val="0"/>
          <w:marTop w:val="0"/>
          <w:marBottom w:val="0"/>
          <w:divBdr>
            <w:top w:val="none" w:sz="0" w:space="0" w:color="auto"/>
            <w:left w:val="none" w:sz="0" w:space="0" w:color="auto"/>
            <w:bottom w:val="none" w:sz="0" w:space="0" w:color="auto"/>
            <w:right w:val="none" w:sz="0" w:space="0" w:color="auto"/>
          </w:divBdr>
          <w:divsChild>
            <w:div w:id="1371032114">
              <w:marLeft w:val="0"/>
              <w:marRight w:val="0"/>
              <w:marTop w:val="0"/>
              <w:marBottom w:val="0"/>
              <w:divBdr>
                <w:top w:val="none" w:sz="0" w:space="0" w:color="auto"/>
                <w:left w:val="none" w:sz="0" w:space="0" w:color="auto"/>
                <w:bottom w:val="none" w:sz="0" w:space="0" w:color="auto"/>
                <w:right w:val="none" w:sz="0" w:space="0" w:color="auto"/>
              </w:divBdr>
              <w:divsChild>
                <w:div w:id="7256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732">
      <w:bodyDiv w:val="1"/>
      <w:marLeft w:val="0"/>
      <w:marRight w:val="0"/>
      <w:marTop w:val="0"/>
      <w:marBottom w:val="0"/>
      <w:divBdr>
        <w:top w:val="none" w:sz="0" w:space="0" w:color="auto"/>
        <w:left w:val="none" w:sz="0" w:space="0" w:color="auto"/>
        <w:bottom w:val="none" w:sz="0" w:space="0" w:color="auto"/>
        <w:right w:val="none" w:sz="0" w:space="0" w:color="auto"/>
      </w:divBdr>
    </w:div>
    <w:div w:id="599992579">
      <w:bodyDiv w:val="1"/>
      <w:marLeft w:val="0"/>
      <w:marRight w:val="0"/>
      <w:marTop w:val="0"/>
      <w:marBottom w:val="0"/>
      <w:divBdr>
        <w:top w:val="none" w:sz="0" w:space="0" w:color="auto"/>
        <w:left w:val="none" w:sz="0" w:space="0" w:color="auto"/>
        <w:bottom w:val="none" w:sz="0" w:space="0" w:color="auto"/>
        <w:right w:val="none" w:sz="0" w:space="0" w:color="auto"/>
      </w:divBdr>
      <w:divsChild>
        <w:div w:id="1780953633">
          <w:marLeft w:val="0"/>
          <w:marRight w:val="0"/>
          <w:marTop w:val="0"/>
          <w:marBottom w:val="0"/>
          <w:divBdr>
            <w:top w:val="none" w:sz="0" w:space="0" w:color="auto"/>
            <w:left w:val="none" w:sz="0" w:space="0" w:color="auto"/>
            <w:bottom w:val="none" w:sz="0" w:space="0" w:color="auto"/>
            <w:right w:val="none" w:sz="0" w:space="0" w:color="auto"/>
          </w:divBdr>
          <w:divsChild>
            <w:div w:id="1572889369">
              <w:marLeft w:val="0"/>
              <w:marRight w:val="0"/>
              <w:marTop w:val="0"/>
              <w:marBottom w:val="0"/>
              <w:divBdr>
                <w:top w:val="none" w:sz="0" w:space="0" w:color="auto"/>
                <w:left w:val="none" w:sz="0" w:space="0" w:color="auto"/>
                <w:bottom w:val="none" w:sz="0" w:space="0" w:color="auto"/>
                <w:right w:val="none" w:sz="0" w:space="0" w:color="auto"/>
              </w:divBdr>
              <w:divsChild>
                <w:div w:id="15587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3149">
      <w:bodyDiv w:val="1"/>
      <w:marLeft w:val="0"/>
      <w:marRight w:val="0"/>
      <w:marTop w:val="0"/>
      <w:marBottom w:val="0"/>
      <w:divBdr>
        <w:top w:val="none" w:sz="0" w:space="0" w:color="auto"/>
        <w:left w:val="none" w:sz="0" w:space="0" w:color="auto"/>
        <w:bottom w:val="none" w:sz="0" w:space="0" w:color="auto"/>
        <w:right w:val="none" w:sz="0" w:space="0" w:color="auto"/>
      </w:divBdr>
      <w:divsChild>
        <w:div w:id="2022777329">
          <w:marLeft w:val="0"/>
          <w:marRight w:val="0"/>
          <w:marTop w:val="0"/>
          <w:marBottom w:val="0"/>
          <w:divBdr>
            <w:top w:val="none" w:sz="0" w:space="0" w:color="auto"/>
            <w:left w:val="none" w:sz="0" w:space="0" w:color="auto"/>
            <w:bottom w:val="none" w:sz="0" w:space="0" w:color="auto"/>
            <w:right w:val="none" w:sz="0" w:space="0" w:color="auto"/>
          </w:divBdr>
          <w:divsChild>
            <w:div w:id="2031568524">
              <w:marLeft w:val="0"/>
              <w:marRight w:val="0"/>
              <w:marTop w:val="0"/>
              <w:marBottom w:val="0"/>
              <w:divBdr>
                <w:top w:val="none" w:sz="0" w:space="0" w:color="auto"/>
                <w:left w:val="none" w:sz="0" w:space="0" w:color="auto"/>
                <w:bottom w:val="none" w:sz="0" w:space="0" w:color="auto"/>
                <w:right w:val="none" w:sz="0" w:space="0" w:color="auto"/>
              </w:divBdr>
              <w:divsChild>
                <w:div w:id="494566095">
                  <w:marLeft w:val="0"/>
                  <w:marRight w:val="0"/>
                  <w:marTop w:val="0"/>
                  <w:marBottom w:val="0"/>
                  <w:divBdr>
                    <w:top w:val="none" w:sz="0" w:space="0" w:color="auto"/>
                    <w:left w:val="none" w:sz="0" w:space="0" w:color="auto"/>
                    <w:bottom w:val="none" w:sz="0" w:space="0" w:color="auto"/>
                    <w:right w:val="none" w:sz="0" w:space="0" w:color="auto"/>
                  </w:divBdr>
                  <w:divsChild>
                    <w:div w:id="3206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2096">
      <w:bodyDiv w:val="1"/>
      <w:marLeft w:val="0"/>
      <w:marRight w:val="0"/>
      <w:marTop w:val="0"/>
      <w:marBottom w:val="0"/>
      <w:divBdr>
        <w:top w:val="none" w:sz="0" w:space="0" w:color="auto"/>
        <w:left w:val="none" w:sz="0" w:space="0" w:color="auto"/>
        <w:bottom w:val="none" w:sz="0" w:space="0" w:color="auto"/>
        <w:right w:val="none" w:sz="0" w:space="0" w:color="auto"/>
      </w:divBdr>
    </w:div>
    <w:div w:id="620455900">
      <w:bodyDiv w:val="1"/>
      <w:marLeft w:val="0"/>
      <w:marRight w:val="0"/>
      <w:marTop w:val="0"/>
      <w:marBottom w:val="0"/>
      <w:divBdr>
        <w:top w:val="none" w:sz="0" w:space="0" w:color="auto"/>
        <w:left w:val="none" w:sz="0" w:space="0" w:color="auto"/>
        <w:bottom w:val="none" w:sz="0" w:space="0" w:color="auto"/>
        <w:right w:val="none" w:sz="0" w:space="0" w:color="auto"/>
      </w:divBdr>
      <w:divsChild>
        <w:div w:id="2084640554">
          <w:marLeft w:val="0"/>
          <w:marRight w:val="0"/>
          <w:marTop w:val="0"/>
          <w:marBottom w:val="0"/>
          <w:divBdr>
            <w:top w:val="none" w:sz="0" w:space="0" w:color="auto"/>
            <w:left w:val="none" w:sz="0" w:space="0" w:color="auto"/>
            <w:bottom w:val="none" w:sz="0" w:space="0" w:color="auto"/>
            <w:right w:val="none" w:sz="0" w:space="0" w:color="auto"/>
          </w:divBdr>
          <w:divsChild>
            <w:div w:id="93672130">
              <w:marLeft w:val="0"/>
              <w:marRight w:val="0"/>
              <w:marTop w:val="0"/>
              <w:marBottom w:val="0"/>
              <w:divBdr>
                <w:top w:val="none" w:sz="0" w:space="0" w:color="auto"/>
                <w:left w:val="none" w:sz="0" w:space="0" w:color="auto"/>
                <w:bottom w:val="none" w:sz="0" w:space="0" w:color="auto"/>
                <w:right w:val="none" w:sz="0" w:space="0" w:color="auto"/>
              </w:divBdr>
              <w:divsChild>
                <w:div w:id="11943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11707">
      <w:bodyDiv w:val="1"/>
      <w:marLeft w:val="0"/>
      <w:marRight w:val="0"/>
      <w:marTop w:val="0"/>
      <w:marBottom w:val="0"/>
      <w:divBdr>
        <w:top w:val="none" w:sz="0" w:space="0" w:color="auto"/>
        <w:left w:val="none" w:sz="0" w:space="0" w:color="auto"/>
        <w:bottom w:val="none" w:sz="0" w:space="0" w:color="auto"/>
        <w:right w:val="none" w:sz="0" w:space="0" w:color="auto"/>
      </w:divBdr>
      <w:divsChild>
        <w:div w:id="1017193672">
          <w:marLeft w:val="0"/>
          <w:marRight w:val="0"/>
          <w:marTop w:val="0"/>
          <w:marBottom w:val="0"/>
          <w:divBdr>
            <w:top w:val="none" w:sz="0" w:space="0" w:color="auto"/>
            <w:left w:val="none" w:sz="0" w:space="0" w:color="auto"/>
            <w:bottom w:val="none" w:sz="0" w:space="0" w:color="auto"/>
            <w:right w:val="none" w:sz="0" w:space="0" w:color="auto"/>
          </w:divBdr>
          <w:divsChild>
            <w:div w:id="1407073583">
              <w:marLeft w:val="0"/>
              <w:marRight w:val="0"/>
              <w:marTop w:val="0"/>
              <w:marBottom w:val="0"/>
              <w:divBdr>
                <w:top w:val="none" w:sz="0" w:space="0" w:color="auto"/>
                <w:left w:val="none" w:sz="0" w:space="0" w:color="auto"/>
                <w:bottom w:val="none" w:sz="0" w:space="0" w:color="auto"/>
                <w:right w:val="none" w:sz="0" w:space="0" w:color="auto"/>
              </w:divBdr>
              <w:divsChild>
                <w:div w:id="12473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89686">
      <w:bodyDiv w:val="1"/>
      <w:marLeft w:val="0"/>
      <w:marRight w:val="0"/>
      <w:marTop w:val="0"/>
      <w:marBottom w:val="0"/>
      <w:divBdr>
        <w:top w:val="none" w:sz="0" w:space="0" w:color="auto"/>
        <w:left w:val="none" w:sz="0" w:space="0" w:color="auto"/>
        <w:bottom w:val="none" w:sz="0" w:space="0" w:color="auto"/>
        <w:right w:val="none" w:sz="0" w:space="0" w:color="auto"/>
      </w:divBdr>
      <w:divsChild>
        <w:div w:id="1858500026">
          <w:marLeft w:val="0"/>
          <w:marRight w:val="0"/>
          <w:marTop w:val="0"/>
          <w:marBottom w:val="0"/>
          <w:divBdr>
            <w:top w:val="none" w:sz="0" w:space="0" w:color="auto"/>
            <w:left w:val="none" w:sz="0" w:space="0" w:color="auto"/>
            <w:bottom w:val="none" w:sz="0" w:space="0" w:color="auto"/>
            <w:right w:val="none" w:sz="0" w:space="0" w:color="auto"/>
          </w:divBdr>
          <w:divsChild>
            <w:div w:id="1863198987">
              <w:marLeft w:val="0"/>
              <w:marRight w:val="0"/>
              <w:marTop w:val="0"/>
              <w:marBottom w:val="0"/>
              <w:divBdr>
                <w:top w:val="none" w:sz="0" w:space="0" w:color="auto"/>
                <w:left w:val="none" w:sz="0" w:space="0" w:color="auto"/>
                <w:bottom w:val="none" w:sz="0" w:space="0" w:color="auto"/>
                <w:right w:val="none" w:sz="0" w:space="0" w:color="auto"/>
              </w:divBdr>
              <w:divsChild>
                <w:div w:id="1512715781">
                  <w:marLeft w:val="0"/>
                  <w:marRight w:val="0"/>
                  <w:marTop w:val="0"/>
                  <w:marBottom w:val="0"/>
                  <w:divBdr>
                    <w:top w:val="none" w:sz="0" w:space="0" w:color="auto"/>
                    <w:left w:val="none" w:sz="0" w:space="0" w:color="auto"/>
                    <w:bottom w:val="none" w:sz="0" w:space="0" w:color="auto"/>
                    <w:right w:val="none" w:sz="0" w:space="0" w:color="auto"/>
                  </w:divBdr>
                </w:div>
              </w:divsChild>
            </w:div>
            <w:div w:id="1225605895">
              <w:marLeft w:val="0"/>
              <w:marRight w:val="0"/>
              <w:marTop w:val="0"/>
              <w:marBottom w:val="0"/>
              <w:divBdr>
                <w:top w:val="none" w:sz="0" w:space="0" w:color="auto"/>
                <w:left w:val="none" w:sz="0" w:space="0" w:color="auto"/>
                <w:bottom w:val="none" w:sz="0" w:space="0" w:color="auto"/>
                <w:right w:val="none" w:sz="0" w:space="0" w:color="auto"/>
              </w:divBdr>
              <w:divsChild>
                <w:div w:id="7429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286">
          <w:marLeft w:val="0"/>
          <w:marRight w:val="0"/>
          <w:marTop w:val="0"/>
          <w:marBottom w:val="0"/>
          <w:divBdr>
            <w:top w:val="none" w:sz="0" w:space="0" w:color="auto"/>
            <w:left w:val="none" w:sz="0" w:space="0" w:color="auto"/>
            <w:bottom w:val="none" w:sz="0" w:space="0" w:color="auto"/>
            <w:right w:val="none" w:sz="0" w:space="0" w:color="auto"/>
          </w:divBdr>
          <w:divsChild>
            <w:div w:id="1019939226">
              <w:marLeft w:val="0"/>
              <w:marRight w:val="0"/>
              <w:marTop w:val="0"/>
              <w:marBottom w:val="0"/>
              <w:divBdr>
                <w:top w:val="none" w:sz="0" w:space="0" w:color="auto"/>
                <w:left w:val="none" w:sz="0" w:space="0" w:color="auto"/>
                <w:bottom w:val="none" w:sz="0" w:space="0" w:color="auto"/>
                <w:right w:val="none" w:sz="0" w:space="0" w:color="auto"/>
              </w:divBdr>
              <w:divsChild>
                <w:div w:id="467628535">
                  <w:marLeft w:val="0"/>
                  <w:marRight w:val="0"/>
                  <w:marTop w:val="0"/>
                  <w:marBottom w:val="0"/>
                  <w:divBdr>
                    <w:top w:val="none" w:sz="0" w:space="0" w:color="auto"/>
                    <w:left w:val="none" w:sz="0" w:space="0" w:color="auto"/>
                    <w:bottom w:val="none" w:sz="0" w:space="0" w:color="auto"/>
                    <w:right w:val="none" w:sz="0" w:space="0" w:color="auto"/>
                  </w:divBdr>
                </w:div>
                <w:div w:id="10533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39732">
      <w:bodyDiv w:val="1"/>
      <w:marLeft w:val="0"/>
      <w:marRight w:val="0"/>
      <w:marTop w:val="0"/>
      <w:marBottom w:val="0"/>
      <w:divBdr>
        <w:top w:val="none" w:sz="0" w:space="0" w:color="auto"/>
        <w:left w:val="none" w:sz="0" w:space="0" w:color="auto"/>
        <w:bottom w:val="none" w:sz="0" w:space="0" w:color="auto"/>
        <w:right w:val="none" w:sz="0" w:space="0" w:color="auto"/>
      </w:divBdr>
    </w:div>
    <w:div w:id="888959589">
      <w:bodyDiv w:val="1"/>
      <w:marLeft w:val="0"/>
      <w:marRight w:val="0"/>
      <w:marTop w:val="0"/>
      <w:marBottom w:val="0"/>
      <w:divBdr>
        <w:top w:val="none" w:sz="0" w:space="0" w:color="auto"/>
        <w:left w:val="none" w:sz="0" w:space="0" w:color="auto"/>
        <w:bottom w:val="none" w:sz="0" w:space="0" w:color="auto"/>
        <w:right w:val="none" w:sz="0" w:space="0" w:color="auto"/>
      </w:divBdr>
    </w:div>
    <w:div w:id="1066882109">
      <w:bodyDiv w:val="1"/>
      <w:marLeft w:val="0"/>
      <w:marRight w:val="0"/>
      <w:marTop w:val="0"/>
      <w:marBottom w:val="0"/>
      <w:divBdr>
        <w:top w:val="none" w:sz="0" w:space="0" w:color="auto"/>
        <w:left w:val="none" w:sz="0" w:space="0" w:color="auto"/>
        <w:bottom w:val="none" w:sz="0" w:space="0" w:color="auto"/>
        <w:right w:val="none" w:sz="0" w:space="0" w:color="auto"/>
      </w:divBdr>
      <w:divsChild>
        <w:div w:id="162624538">
          <w:marLeft w:val="0"/>
          <w:marRight w:val="0"/>
          <w:marTop w:val="0"/>
          <w:marBottom w:val="0"/>
          <w:divBdr>
            <w:top w:val="none" w:sz="0" w:space="0" w:color="auto"/>
            <w:left w:val="none" w:sz="0" w:space="0" w:color="auto"/>
            <w:bottom w:val="none" w:sz="0" w:space="0" w:color="auto"/>
            <w:right w:val="none" w:sz="0" w:space="0" w:color="auto"/>
          </w:divBdr>
          <w:divsChild>
            <w:div w:id="1781291685">
              <w:marLeft w:val="0"/>
              <w:marRight w:val="0"/>
              <w:marTop w:val="0"/>
              <w:marBottom w:val="0"/>
              <w:divBdr>
                <w:top w:val="none" w:sz="0" w:space="0" w:color="auto"/>
                <w:left w:val="none" w:sz="0" w:space="0" w:color="auto"/>
                <w:bottom w:val="none" w:sz="0" w:space="0" w:color="auto"/>
                <w:right w:val="none" w:sz="0" w:space="0" w:color="auto"/>
              </w:divBdr>
              <w:divsChild>
                <w:div w:id="635529626">
                  <w:marLeft w:val="0"/>
                  <w:marRight w:val="0"/>
                  <w:marTop w:val="0"/>
                  <w:marBottom w:val="0"/>
                  <w:divBdr>
                    <w:top w:val="none" w:sz="0" w:space="0" w:color="auto"/>
                    <w:left w:val="none" w:sz="0" w:space="0" w:color="auto"/>
                    <w:bottom w:val="none" w:sz="0" w:space="0" w:color="auto"/>
                    <w:right w:val="none" w:sz="0" w:space="0" w:color="auto"/>
                  </w:divBdr>
                  <w:divsChild>
                    <w:div w:id="13126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115">
      <w:bodyDiv w:val="1"/>
      <w:marLeft w:val="0"/>
      <w:marRight w:val="0"/>
      <w:marTop w:val="0"/>
      <w:marBottom w:val="0"/>
      <w:divBdr>
        <w:top w:val="none" w:sz="0" w:space="0" w:color="auto"/>
        <w:left w:val="none" w:sz="0" w:space="0" w:color="auto"/>
        <w:bottom w:val="none" w:sz="0" w:space="0" w:color="auto"/>
        <w:right w:val="none" w:sz="0" w:space="0" w:color="auto"/>
      </w:divBdr>
    </w:div>
    <w:div w:id="1196187665">
      <w:bodyDiv w:val="1"/>
      <w:marLeft w:val="0"/>
      <w:marRight w:val="0"/>
      <w:marTop w:val="0"/>
      <w:marBottom w:val="0"/>
      <w:divBdr>
        <w:top w:val="none" w:sz="0" w:space="0" w:color="auto"/>
        <w:left w:val="none" w:sz="0" w:space="0" w:color="auto"/>
        <w:bottom w:val="none" w:sz="0" w:space="0" w:color="auto"/>
        <w:right w:val="none" w:sz="0" w:space="0" w:color="auto"/>
      </w:divBdr>
      <w:divsChild>
        <w:div w:id="615135127">
          <w:marLeft w:val="0"/>
          <w:marRight w:val="0"/>
          <w:marTop w:val="0"/>
          <w:marBottom w:val="0"/>
          <w:divBdr>
            <w:top w:val="none" w:sz="0" w:space="0" w:color="auto"/>
            <w:left w:val="none" w:sz="0" w:space="0" w:color="auto"/>
            <w:bottom w:val="none" w:sz="0" w:space="0" w:color="auto"/>
            <w:right w:val="none" w:sz="0" w:space="0" w:color="auto"/>
          </w:divBdr>
          <w:divsChild>
            <w:div w:id="1670598879">
              <w:marLeft w:val="0"/>
              <w:marRight w:val="0"/>
              <w:marTop w:val="0"/>
              <w:marBottom w:val="0"/>
              <w:divBdr>
                <w:top w:val="none" w:sz="0" w:space="0" w:color="auto"/>
                <w:left w:val="none" w:sz="0" w:space="0" w:color="auto"/>
                <w:bottom w:val="none" w:sz="0" w:space="0" w:color="auto"/>
                <w:right w:val="none" w:sz="0" w:space="0" w:color="auto"/>
              </w:divBdr>
              <w:divsChild>
                <w:div w:id="21083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3792">
      <w:bodyDiv w:val="1"/>
      <w:marLeft w:val="0"/>
      <w:marRight w:val="0"/>
      <w:marTop w:val="0"/>
      <w:marBottom w:val="0"/>
      <w:divBdr>
        <w:top w:val="none" w:sz="0" w:space="0" w:color="auto"/>
        <w:left w:val="none" w:sz="0" w:space="0" w:color="auto"/>
        <w:bottom w:val="none" w:sz="0" w:space="0" w:color="auto"/>
        <w:right w:val="none" w:sz="0" w:space="0" w:color="auto"/>
      </w:divBdr>
      <w:divsChild>
        <w:div w:id="356465570">
          <w:marLeft w:val="0"/>
          <w:marRight w:val="0"/>
          <w:marTop w:val="0"/>
          <w:marBottom w:val="0"/>
          <w:divBdr>
            <w:top w:val="none" w:sz="0" w:space="0" w:color="auto"/>
            <w:left w:val="none" w:sz="0" w:space="0" w:color="auto"/>
            <w:bottom w:val="none" w:sz="0" w:space="0" w:color="auto"/>
            <w:right w:val="none" w:sz="0" w:space="0" w:color="auto"/>
          </w:divBdr>
          <w:divsChild>
            <w:div w:id="1217467504">
              <w:marLeft w:val="0"/>
              <w:marRight w:val="0"/>
              <w:marTop w:val="0"/>
              <w:marBottom w:val="0"/>
              <w:divBdr>
                <w:top w:val="none" w:sz="0" w:space="0" w:color="auto"/>
                <w:left w:val="none" w:sz="0" w:space="0" w:color="auto"/>
                <w:bottom w:val="none" w:sz="0" w:space="0" w:color="auto"/>
                <w:right w:val="none" w:sz="0" w:space="0" w:color="auto"/>
              </w:divBdr>
              <w:divsChild>
                <w:div w:id="11966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8095">
      <w:bodyDiv w:val="1"/>
      <w:marLeft w:val="0"/>
      <w:marRight w:val="0"/>
      <w:marTop w:val="0"/>
      <w:marBottom w:val="0"/>
      <w:divBdr>
        <w:top w:val="none" w:sz="0" w:space="0" w:color="auto"/>
        <w:left w:val="none" w:sz="0" w:space="0" w:color="auto"/>
        <w:bottom w:val="none" w:sz="0" w:space="0" w:color="auto"/>
        <w:right w:val="none" w:sz="0" w:space="0" w:color="auto"/>
      </w:divBdr>
      <w:divsChild>
        <w:div w:id="994533515">
          <w:marLeft w:val="0"/>
          <w:marRight w:val="0"/>
          <w:marTop w:val="0"/>
          <w:marBottom w:val="0"/>
          <w:divBdr>
            <w:top w:val="none" w:sz="0" w:space="0" w:color="auto"/>
            <w:left w:val="none" w:sz="0" w:space="0" w:color="auto"/>
            <w:bottom w:val="none" w:sz="0" w:space="0" w:color="auto"/>
            <w:right w:val="none" w:sz="0" w:space="0" w:color="auto"/>
          </w:divBdr>
          <w:divsChild>
            <w:div w:id="905646349">
              <w:marLeft w:val="0"/>
              <w:marRight w:val="0"/>
              <w:marTop w:val="0"/>
              <w:marBottom w:val="0"/>
              <w:divBdr>
                <w:top w:val="none" w:sz="0" w:space="0" w:color="auto"/>
                <w:left w:val="none" w:sz="0" w:space="0" w:color="auto"/>
                <w:bottom w:val="none" w:sz="0" w:space="0" w:color="auto"/>
                <w:right w:val="none" w:sz="0" w:space="0" w:color="auto"/>
              </w:divBdr>
              <w:divsChild>
                <w:div w:id="15615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1345">
      <w:bodyDiv w:val="1"/>
      <w:marLeft w:val="0"/>
      <w:marRight w:val="0"/>
      <w:marTop w:val="0"/>
      <w:marBottom w:val="0"/>
      <w:divBdr>
        <w:top w:val="none" w:sz="0" w:space="0" w:color="auto"/>
        <w:left w:val="none" w:sz="0" w:space="0" w:color="auto"/>
        <w:bottom w:val="none" w:sz="0" w:space="0" w:color="auto"/>
        <w:right w:val="none" w:sz="0" w:space="0" w:color="auto"/>
      </w:divBdr>
      <w:divsChild>
        <w:div w:id="556404022">
          <w:marLeft w:val="0"/>
          <w:marRight w:val="0"/>
          <w:marTop w:val="0"/>
          <w:marBottom w:val="0"/>
          <w:divBdr>
            <w:top w:val="none" w:sz="0" w:space="0" w:color="auto"/>
            <w:left w:val="none" w:sz="0" w:space="0" w:color="auto"/>
            <w:bottom w:val="none" w:sz="0" w:space="0" w:color="auto"/>
            <w:right w:val="none" w:sz="0" w:space="0" w:color="auto"/>
          </w:divBdr>
          <w:divsChild>
            <w:div w:id="1386221143">
              <w:marLeft w:val="0"/>
              <w:marRight w:val="0"/>
              <w:marTop w:val="0"/>
              <w:marBottom w:val="0"/>
              <w:divBdr>
                <w:top w:val="none" w:sz="0" w:space="0" w:color="auto"/>
                <w:left w:val="none" w:sz="0" w:space="0" w:color="auto"/>
                <w:bottom w:val="none" w:sz="0" w:space="0" w:color="auto"/>
                <w:right w:val="none" w:sz="0" w:space="0" w:color="auto"/>
              </w:divBdr>
              <w:divsChild>
                <w:div w:id="20826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0981">
      <w:bodyDiv w:val="1"/>
      <w:marLeft w:val="0"/>
      <w:marRight w:val="0"/>
      <w:marTop w:val="0"/>
      <w:marBottom w:val="0"/>
      <w:divBdr>
        <w:top w:val="none" w:sz="0" w:space="0" w:color="auto"/>
        <w:left w:val="none" w:sz="0" w:space="0" w:color="auto"/>
        <w:bottom w:val="none" w:sz="0" w:space="0" w:color="auto"/>
        <w:right w:val="none" w:sz="0" w:space="0" w:color="auto"/>
      </w:divBdr>
      <w:divsChild>
        <w:div w:id="1256280775">
          <w:marLeft w:val="0"/>
          <w:marRight w:val="0"/>
          <w:marTop w:val="0"/>
          <w:marBottom w:val="0"/>
          <w:divBdr>
            <w:top w:val="none" w:sz="0" w:space="0" w:color="auto"/>
            <w:left w:val="none" w:sz="0" w:space="0" w:color="auto"/>
            <w:bottom w:val="none" w:sz="0" w:space="0" w:color="auto"/>
            <w:right w:val="none" w:sz="0" w:space="0" w:color="auto"/>
          </w:divBdr>
          <w:divsChild>
            <w:div w:id="1406880568">
              <w:marLeft w:val="0"/>
              <w:marRight w:val="0"/>
              <w:marTop w:val="0"/>
              <w:marBottom w:val="0"/>
              <w:divBdr>
                <w:top w:val="none" w:sz="0" w:space="0" w:color="auto"/>
                <w:left w:val="none" w:sz="0" w:space="0" w:color="auto"/>
                <w:bottom w:val="none" w:sz="0" w:space="0" w:color="auto"/>
                <w:right w:val="none" w:sz="0" w:space="0" w:color="auto"/>
              </w:divBdr>
              <w:divsChild>
                <w:div w:id="18619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3549">
      <w:bodyDiv w:val="1"/>
      <w:marLeft w:val="0"/>
      <w:marRight w:val="0"/>
      <w:marTop w:val="0"/>
      <w:marBottom w:val="0"/>
      <w:divBdr>
        <w:top w:val="none" w:sz="0" w:space="0" w:color="auto"/>
        <w:left w:val="none" w:sz="0" w:space="0" w:color="auto"/>
        <w:bottom w:val="none" w:sz="0" w:space="0" w:color="auto"/>
        <w:right w:val="none" w:sz="0" w:space="0" w:color="auto"/>
      </w:divBdr>
    </w:div>
    <w:div w:id="1380939077">
      <w:bodyDiv w:val="1"/>
      <w:marLeft w:val="0"/>
      <w:marRight w:val="0"/>
      <w:marTop w:val="0"/>
      <w:marBottom w:val="0"/>
      <w:divBdr>
        <w:top w:val="none" w:sz="0" w:space="0" w:color="auto"/>
        <w:left w:val="none" w:sz="0" w:space="0" w:color="auto"/>
        <w:bottom w:val="none" w:sz="0" w:space="0" w:color="auto"/>
        <w:right w:val="none" w:sz="0" w:space="0" w:color="auto"/>
      </w:divBdr>
      <w:divsChild>
        <w:div w:id="402945047">
          <w:marLeft w:val="0"/>
          <w:marRight w:val="0"/>
          <w:marTop w:val="0"/>
          <w:marBottom w:val="0"/>
          <w:divBdr>
            <w:top w:val="none" w:sz="0" w:space="0" w:color="auto"/>
            <w:left w:val="none" w:sz="0" w:space="0" w:color="auto"/>
            <w:bottom w:val="none" w:sz="0" w:space="0" w:color="auto"/>
            <w:right w:val="none" w:sz="0" w:space="0" w:color="auto"/>
          </w:divBdr>
          <w:divsChild>
            <w:div w:id="1566841728">
              <w:marLeft w:val="0"/>
              <w:marRight w:val="0"/>
              <w:marTop w:val="0"/>
              <w:marBottom w:val="0"/>
              <w:divBdr>
                <w:top w:val="none" w:sz="0" w:space="0" w:color="auto"/>
                <w:left w:val="none" w:sz="0" w:space="0" w:color="auto"/>
                <w:bottom w:val="none" w:sz="0" w:space="0" w:color="auto"/>
                <w:right w:val="none" w:sz="0" w:space="0" w:color="auto"/>
              </w:divBdr>
              <w:divsChild>
                <w:div w:id="3607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0808">
      <w:bodyDiv w:val="1"/>
      <w:marLeft w:val="0"/>
      <w:marRight w:val="0"/>
      <w:marTop w:val="0"/>
      <w:marBottom w:val="0"/>
      <w:divBdr>
        <w:top w:val="none" w:sz="0" w:space="0" w:color="auto"/>
        <w:left w:val="none" w:sz="0" w:space="0" w:color="auto"/>
        <w:bottom w:val="none" w:sz="0" w:space="0" w:color="auto"/>
        <w:right w:val="none" w:sz="0" w:space="0" w:color="auto"/>
      </w:divBdr>
    </w:div>
    <w:div w:id="1403990304">
      <w:bodyDiv w:val="1"/>
      <w:marLeft w:val="0"/>
      <w:marRight w:val="0"/>
      <w:marTop w:val="0"/>
      <w:marBottom w:val="0"/>
      <w:divBdr>
        <w:top w:val="none" w:sz="0" w:space="0" w:color="auto"/>
        <w:left w:val="none" w:sz="0" w:space="0" w:color="auto"/>
        <w:bottom w:val="none" w:sz="0" w:space="0" w:color="auto"/>
        <w:right w:val="none" w:sz="0" w:space="0" w:color="auto"/>
      </w:divBdr>
      <w:divsChild>
        <w:div w:id="1954433341">
          <w:marLeft w:val="0"/>
          <w:marRight w:val="0"/>
          <w:marTop w:val="0"/>
          <w:marBottom w:val="0"/>
          <w:divBdr>
            <w:top w:val="none" w:sz="0" w:space="0" w:color="auto"/>
            <w:left w:val="none" w:sz="0" w:space="0" w:color="auto"/>
            <w:bottom w:val="none" w:sz="0" w:space="0" w:color="auto"/>
            <w:right w:val="none" w:sz="0" w:space="0" w:color="auto"/>
          </w:divBdr>
          <w:divsChild>
            <w:div w:id="1534078565">
              <w:marLeft w:val="0"/>
              <w:marRight w:val="0"/>
              <w:marTop w:val="0"/>
              <w:marBottom w:val="0"/>
              <w:divBdr>
                <w:top w:val="none" w:sz="0" w:space="0" w:color="auto"/>
                <w:left w:val="none" w:sz="0" w:space="0" w:color="auto"/>
                <w:bottom w:val="none" w:sz="0" w:space="0" w:color="auto"/>
                <w:right w:val="none" w:sz="0" w:space="0" w:color="auto"/>
              </w:divBdr>
              <w:divsChild>
                <w:div w:id="1443107910">
                  <w:marLeft w:val="0"/>
                  <w:marRight w:val="0"/>
                  <w:marTop w:val="0"/>
                  <w:marBottom w:val="0"/>
                  <w:divBdr>
                    <w:top w:val="none" w:sz="0" w:space="0" w:color="auto"/>
                    <w:left w:val="none" w:sz="0" w:space="0" w:color="auto"/>
                    <w:bottom w:val="none" w:sz="0" w:space="0" w:color="auto"/>
                    <w:right w:val="none" w:sz="0" w:space="0" w:color="auto"/>
                  </w:divBdr>
                  <w:divsChild>
                    <w:div w:id="8407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3436">
      <w:bodyDiv w:val="1"/>
      <w:marLeft w:val="0"/>
      <w:marRight w:val="0"/>
      <w:marTop w:val="0"/>
      <w:marBottom w:val="0"/>
      <w:divBdr>
        <w:top w:val="none" w:sz="0" w:space="0" w:color="auto"/>
        <w:left w:val="none" w:sz="0" w:space="0" w:color="auto"/>
        <w:bottom w:val="none" w:sz="0" w:space="0" w:color="auto"/>
        <w:right w:val="none" w:sz="0" w:space="0" w:color="auto"/>
      </w:divBdr>
    </w:div>
    <w:div w:id="1433891004">
      <w:bodyDiv w:val="1"/>
      <w:marLeft w:val="0"/>
      <w:marRight w:val="0"/>
      <w:marTop w:val="0"/>
      <w:marBottom w:val="0"/>
      <w:divBdr>
        <w:top w:val="none" w:sz="0" w:space="0" w:color="auto"/>
        <w:left w:val="none" w:sz="0" w:space="0" w:color="auto"/>
        <w:bottom w:val="none" w:sz="0" w:space="0" w:color="auto"/>
        <w:right w:val="none" w:sz="0" w:space="0" w:color="auto"/>
      </w:divBdr>
    </w:div>
    <w:div w:id="1450050012">
      <w:bodyDiv w:val="1"/>
      <w:marLeft w:val="0"/>
      <w:marRight w:val="0"/>
      <w:marTop w:val="0"/>
      <w:marBottom w:val="0"/>
      <w:divBdr>
        <w:top w:val="none" w:sz="0" w:space="0" w:color="auto"/>
        <w:left w:val="none" w:sz="0" w:space="0" w:color="auto"/>
        <w:bottom w:val="none" w:sz="0" w:space="0" w:color="auto"/>
        <w:right w:val="none" w:sz="0" w:space="0" w:color="auto"/>
      </w:divBdr>
      <w:divsChild>
        <w:div w:id="679740452">
          <w:marLeft w:val="0"/>
          <w:marRight w:val="0"/>
          <w:marTop w:val="0"/>
          <w:marBottom w:val="0"/>
          <w:divBdr>
            <w:top w:val="none" w:sz="0" w:space="0" w:color="auto"/>
            <w:left w:val="none" w:sz="0" w:space="0" w:color="auto"/>
            <w:bottom w:val="none" w:sz="0" w:space="0" w:color="auto"/>
            <w:right w:val="none" w:sz="0" w:space="0" w:color="auto"/>
          </w:divBdr>
          <w:divsChild>
            <w:div w:id="1166365109">
              <w:marLeft w:val="0"/>
              <w:marRight w:val="0"/>
              <w:marTop w:val="0"/>
              <w:marBottom w:val="0"/>
              <w:divBdr>
                <w:top w:val="none" w:sz="0" w:space="0" w:color="auto"/>
                <w:left w:val="none" w:sz="0" w:space="0" w:color="auto"/>
                <w:bottom w:val="none" w:sz="0" w:space="0" w:color="auto"/>
                <w:right w:val="none" w:sz="0" w:space="0" w:color="auto"/>
              </w:divBdr>
              <w:divsChild>
                <w:div w:id="4571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5452">
      <w:bodyDiv w:val="1"/>
      <w:marLeft w:val="0"/>
      <w:marRight w:val="0"/>
      <w:marTop w:val="0"/>
      <w:marBottom w:val="0"/>
      <w:divBdr>
        <w:top w:val="none" w:sz="0" w:space="0" w:color="auto"/>
        <w:left w:val="none" w:sz="0" w:space="0" w:color="auto"/>
        <w:bottom w:val="none" w:sz="0" w:space="0" w:color="auto"/>
        <w:right w:val="none" w:sz="0" w:space="0" w:color="auto"/>
      </w:divBdr>
    </w:div>
    <w:div w:id="1472135696">
      <w:bodyDiv w:val="1"/>
      <w:marLeft w:val="0"/>
      <w:marRight w:val="0"/>
      <w:marTop w:val="0"/>
      <w:marBottom w:val="0"/>
      <w:divBdr>
        <w:top w:val="none" w:sz="0" w:space="0" w:color="auto"/>
        <w:left w:val="none" w:sz="0" w:space="0" w:color="auto"/>
        <w:bottom w:val="none" w:sz="0" w:space="0" w:color="auto"/>
        <w:right w:val="none" w:sz="0" w:space="0" w:color="auto"/>
      </w:divBdr>
    </w:div>
    <w:div w:id="1475560307">
      <w:bodyDiv w:val="1"/>
      <w:marLeft w:val="0"/>
      <w:marRight w:val="0"/>
      <w:marTop w:val="0"/>
      <w:marBottom w:val="0"/>
      <w:divBdr>
        <w:top w:val="none" w:sz="0" w:space="0" w:color="auto"/>
        <w:left w:val="none" w:sz="0" w:space="0" w:color="auto"/>
        <w:bottom w:val="none" w:sz="0" w:space="0" w:color="auto"/>
        <w:right w:val="none" w:sz="0" w:space="0" w:color="auto"/>
      </w:divBdr>
      <w:divsChild>
        <w:div w:id="355083414">
          <w:marLeft w:val="0"/>
          <w:marRight w:val="0"/>
          <w:marTop w:val="0"/>
          <w:marBottom w:val="0"/>
          <w:divBdr>
            <w:top w:val="none" w:sz="0" w:space="0" w:color="auto"/>
            <w:left w:val="none" w:sz="0" w:space="0" w:color="auto"/>
            <w:bottom w:val="none" w:sz="0" w:space="0" w:color="auto"/>
            <w:right w:val="none" w:sz="0" w:space="0" w:color="auto"/>
          </w:divBdr>
          <w:divsChild>
            <w:div w:id="591670045">
              <w:marLeft w:val="0"/>
              <w:marRight w:val="0"/>
              <w:marTop w:val="0"/>
              <w:marBottom w:val="0"/>
              <w:divBdr>
                <w:top w:val="none" w:sz="0" w:space="0" w:color="auto"/>
                <w:left w:val="none" w:sz="0" w:space="0" w:color="auto"/>
                <w:bottom w:val="none" w:sz="0" w:space="0" w:color="auto"/>
                <w:right w:val="none" w:sz="0" w:space="0" w:color="auto"/>
              </w:divBdr>
              <w:divsChild>
                <w:div w:id="527329331">
                  <w:marLeft w:val="0"/>
                  <w:marRight w:val="0"/>
                  <w:marTop w:val="0"/>
                  <w:marBottom w:val="0"/>
                  <w:divBdr>
                    <w:top w:val="none" w:sz="0" w:space="0" w:color="auto"/>
                    <w:left w:val="none" w:sz="0" w:space="0" w:color="auto"/>
                    <w:bottom w:val="none" w:sz="0" w:space="0" w:color="auto"/>
                    <w:right w:val="none" w:sz="0" w:space="0" w:color="auto"/>
                  </w:divBdr>
                  <w:divsChild>
                    <w:div w:id="142747194">
                      <w:marLeft w:val="0"/>
                      <w:marRight w:val="0"/>
                      <w:marTop w:val="0"/>
                      <w:marBottom w:val="0"/>
                      <w:divBdr>
                        <w:top w:val="none" w:sz="0" w:space="0" w:color="auto"/>
                        <w:left w:val="none" w:sz="0" w:space="0" w:color="auto"/>
                        <w:bottom w:val="none" w:sz="0" w:space="0" w:color="auto"/>
                        <w:right w:val="none" w:sz="0" w:space="0" w:color="auto"/>
                      </w:divBdr>
                      <w:divsChild>
                        <w:div w:id="758790285">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 w:id="565649764">
                  <w:marLeft w:val="0"/>
                  <w:marRight w:val="0"/>
                  <w:marTop w:val="0"/>
                  <w:marBottom w:val="0"/>
                  <w:divBdr>
                    <w:top w:val="none" w:sz="0" w:space="0" w:color="auto"/>
                    <w:left w:val="none" w:sz="0" w:space="0" w:color="auto"/>
                    <w:bottom w:val="none" w:sz="0" w:space="0" w:color="auto"/>
                    <w:right w:val="none" w:sz="0" w:space="0" w:color="auto"/>
                  </w:divBdr>
                  <w:divsChild>
                    <w:div w:id="1300526132">
                      <w:marLeft w:val="0"/>
                      <w:marRight w:val="0"/>
                      <w:marTop w:val="0"/>
                      <w:marBottom w:val="0"/>
                      <w:divBdr>
                        <w:top w:val="none" w:sz="0" w:space="0" w:color="auto"/>
                        <w:left w:val="none" w:sz="0" w:space="0" w:color="auto"/>
                        <w:bottom w:val="none" w:sz="0" w:space="0" w:color="auto"/>
                        <w:right w:val="none" w:sz="0" w:space="0" w:color="auto"/>
                      </w:divBdr>
                    </w:div>
                  </w:divsChild>
                </w:div>
                <w:div w:id="794064305">
                  <w:marLeft w:val="0"/>
                  <w:marRight w:val="0"/>
                  <w:marTop w:val="0"/>
                  <w:marBottom w:val="150"/>
                  <w:divBdr>
                    <w:top w:val="none" w:sz="0" w:space="0" w:color="auto"/>
                    <w:left w:val="none" w:sz="0" w:space="0" w:color="auto"/>
                    <w:bottom w:val="none" w:sz="0" w:space="0" w:color="auto"/>
                    <w:right w:val="none" w:sz="0" w:space="0" w:color="auto"/>
                  </w:divBdr>
                  <w:divsChild>
                    <w:div w:id="446045888">
                      <w:marLeft w:val="0"/>
                      <w:marRight w:val="0"/>
                      <w:marTop w:val="300"/>
                      <w:marBottom w:val="0"/>
                      <w:divBdr>
                        <w:top w:val="none" w:sz="0" w:space="0" w:color="auto"/>
                        <w:left w:val="none" w:sz="0" w:space="0" w:color="auto"/>
                        <w:bottom w:val="none" w:sz="0" w:space="0" w:color="auto"/>
                        <w:right w:val="none" w:sz="0" w:space="0" w:color="auto"/>
                      </w:divBdr>
                      <w:divsChild>
                        <w:div w:id="51926418">
                          <w:marLeft w:val="0"/>
                          <w:marRight w:val="0"/>
                          <w:marTop w:val="0"/>
                          <w:marBottom w:val="0"/>
                          <w:divBdr>
                            <w:top w:val="none" w:sz="0" w:space="0" w:color="auto"/>
                            <w:left w:val="none" w:sz="0" w:space="0" w:color="auto"/>
                            <w:bottom w:val="none" w:sz="0" w:space="0" w:color="auto"/>
                            <w:right w:val="none" w:sz="0" w:space="0" w:color="auto"/>
                          </w:divBdr>
                          <w:divsChild>
                            <w:div w:id="1545678351">
                              <w:marLeft w:val="0"/>
                              <w:marRight w:val="0"/>
                              <w:marTop w:val="0"/>
                              <w:marBottom w:val="0"/>
                              <w:divBdr>
                                <w:top w:val="none" w:sz="0" w:space="0" w:color="auto"/>
                                <w:left w:val="none" w:sz="0" w:space="0" w:color="auto"/>
                                <w:bottom w:val="none" w:sz="0" w:space="0" w:color="auto"/>
                                <w:right w:val="none" w:sz="0" w:space="0" w:color="auto"/>
                              </w:divBdr>
                              <w:divsChild>
                                <w:div w:id="115368172">
                                  <w:marLeft w:val="0"/>
                                  <w:marRight w:val="0"/>
                                  <w:marTop w:val="0"/>
                                  <w:marBottom w:val="0"/>
                                  <w:divBdr>
                                    <w:top w:val="none" w:sz="0" w:space="0" w:color="auto"/>
                                    <w:left w:val="none" w:sz="0" w:space="0" w:color="auto"/>
                                    <w:bottom w:val="none" w:sz="0" w:space="0" w:color="auto"/>
                                    <w:right w:val="none" w:sz="0" w:space="0" w:color="auto"/>
                                  </w:divBdr>
                                </w:div>
                                <w:div w:id="13686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532">
                          <w:marLeft w:val="0"/>
                          <w:marRight w:val="0"/>
                          <w:marTop w:val="0"/>
                          <w:marBottom w:val="0"/>
                          <w:divBdr>
                            <w:top w:val="none" w:sz="0" w:space="0" w:color="auto"/>
                            <w:left w:val="none" w:sz="0" w:space="0" w:color="auto"/>
                            <w:bottom w:val="none" w:sz="0" w:space="0" w:color="auto"/>
                            <w:right w:val="none" w:sz="0" w:space="0" w:color="auto"/>
                          </w:divBdr>
                          <w:divsChild>
                            <w:div w:id="939724131">
                              <w:marLeft w:val="0"/>
                              <w:marRight w:val="0"/>
                              <w:marTop w:val="0"/>
                              <w:marBottom w:val="0"/>
                              <w:divBdr>
                                <w:top w:val="none" w:sz="0" w:space="0" w:color="auto"/>
                                <w:left w:val="none" w:sz="0" w:space="0" w:color="auto"/>
                                <w:bottom w:val="none" w:sz="0" w:space="0" w:color="auto"/>
                                <w:right w:val="none" w:sz="0" w:space="0" w:color="auto"/>
                              </w:divBdr>
                            </w:div>
                          </w:divsChild>
                        </w:div>
                        <w:div w:id="311981286">
                          <w:marLeft w:val="0"/>
                          <w:marRight w:val="0"/>
                          <w:marTop w:val="0"/>
                          <w:marBottom w:val="0"/>
                          <w:divBdr>
                            <w:top w:val="none" w:sz="0" w:space="0" w:color="auto"/>
                            <w:left w:val="none" w:sz="0" w:space="0" w:color="auto"/>
                            <w:bottom w:val="none" w:sz="0" w:space="0" w:color="auto"/>
                            <w:right w:val="none" w:sz="0" w:space="0" w:color="auto"/>
                          </w:divBdr>
                          <w:divsChild>
                            <w:div w:id="1423183009">
                              <w:marLeft w:val="0"/>
                              <w:marRight w:val="0"/>
                              <w:marTop w:val="0"/>
                              <w:marBottom w:val="0"/>
                              <w:divBdr>
                                <w:top w:val="none" w:sz="0" w:space="0" w:color="auto"/>
                                <w:left w:val="none" w:sz="0" w:space="0" w:color="auto"/>
                                <w:bottom w:val="none" w:sz="0" w:space="0" w:color="auto"/>
                                <w:right w:val="none" w:sz="0" w:space="0" w:color="auto"/>
                              </w:divBdr>
                              <w:divsChild>
                                <w:div w:id="264114312">
                                  <w:marLeft w:val="0"/>
                                  <w:marRight w:val="0"/>
                                  <w:marTop w:val="0"/>
                                  <w:marBottom w:val="0"/>
                                  <w:divBdr>
                                    <w:top w:val="none" w:sz="0" w:space="0" w:color="auto"/>
                                    <w:left w:val="none" w:sz="0" w:space="0" w:color="auto"/>
                                    <w:bottom w:val="none" w:sz="0" w:space="0" w:color="auto"/>
                                    <w:right w:val="none" w:sz="0" w:space="0" w:color="auto"/>
                                  </w:divBdr>
                                </w:div>
                                <w:div w:id="10913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7719">
                          <w:marLeft w:val="0"/>
                          <w:marRight w:val="0"/>
                          <w:marTop w:val="0"/>
                          <w:marBottom w:val="0"/>
                          <w:divBdr>
                            <w:top w:val="none" w:sz="0" w:space="0" w:color="auto"/>
                            <w:left w:val="none" w:sz="0" w:space="0" w:color="auto"/>
                            <w:bottom w:val="none" w:sz="0" w:space="0" w:color="auto"/>
                            <w:right w:val="none" w:sz="0" w:space="0" w:color="auto"/>
                          </w:divBdr>
                        </w:div>
                        <w:div w:id="348145561">
                          <w:marLeft w:val="-15"/>
                          <w:marRight w:val="-15"/>
                          <w:marTop w:val="0"/>
                          <w:marBottom w:val="0"/>
                          <w:divBdr>
                            <w:top w:val="none" w:sz="0" w:space="0" w:color="auto"/>
                            <w:left w:val="none" w:sz="0" w:space="0" w:color="auto"/>
                            <w:bottom w:val="none" w:sz="0" w:space="0" w:color="auto"/>
                            <w:right w:val="none" w:sz="0" w:space="0" w:color="auto"/>
                          </w:divBdr>
                        </w:div>
                        <w:div w:id="363218819">
                          <w:marLeft w:val="0"/>
                          <w:marRight w:val="0"/>
                          <w:marTop w:val="0"/>
                          <w:marBottom w:val="0"/>
                          <w:divBdr>
                            <w:top w:val="none" w:sz="0" w:space="0" w:color="auto"/>
                            <w:left w:val="none" w:sz="0" w:space="0" w:color="auto"/>
                            <w:bottom w:val="none" w:sz="0" w:space="0" w:color="auto"/>
                            <w:right w:val="none" w:sz="0" w:space="0" w:color="auto"/>
                          </w:divBdr>
                          <w:divsChild>
                            <w:div w:id="1001346535">
                              <w:marLeft w:val="0"/>
                              <w:marRight w:val="0"/>
                              <w:marTop w:val="0"/>
                              <w:marBottom w:val="0"/>
                              <w:divBdr>
                                <w:top w:val="none" w:sz="0" w:space="0" w:color="auto"/>
                                <w:left w:val="none" w:sz="0" w:space="0" w:color="auto"/>
                                <w:bottom w:val="none" w:sz="0" w:space="0" w:color="auto"/>
                                <w:right w:val="none" w:sz="0" w:space="0" w:color="auto"/>
                              </w:divBdr>
                              <w:divsChild>
                                <w:div w:id="1459303225">
                                  <w:marLeft w:val="0"/>
                                  <w:marRight w:val="0"/>
                                  <w:marTop w:val="0"/>
                                  <w:marBottom w:val="0"/>
                                  <w:divBdr>
                                    <w:top w:val="none" w:sz="0" w:space="0" w:color="auto"/>
                                    <w:left w:val="none" w:sz="0" w:space="0" w:color="auto"/>
                                    <w:bottom w:val="none" w:sz="0" w:space="0" w:color="auto"/>
                                    <w:right w:val="none" w:sz="0" w:space="0" w:color="auto"/>
                                  </w:divBdr>
                                </w:div>
                                <w:div w:id="15307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8280">
                          <w:marLeft w:val="0"/>
                          <w:marRight w:val="0"/>
                          <w:marTop w:val="0"/>
                          <w:marBottom w:val="0"/>
                          <w:divBdr>
                            <w:top w:val="none" w:sz="0" w:space="0" w:color="auto"/>
                            <w:left w:val="none" w:sz="0" w:space="0" w:color="auto"/>
                            <w:bottom w:val="none" w:sz="0" w:space="0" w:color="auto"/>
                            <w:right w:val="none" w:sz="0" w:space="0" w:color="auto"/>
                          </w:divBdr>
                          <w:divsChild>
                            <w:div w:id="467745974">
                              <w:marLeft w:val="0"/>
                              <w:marRight w:val="0"/>
                              <w:marTop w:val="0"/>
                              <w:marBottom w:val="0"/>
                              <w:divBdr>
                                <w:top w:val="none" w:sz="0" w:space="0" w:color="auto"/>
                                <w:left w:val="none" w:sz="0" w:space="0" w:color="auto"/>
                                <w:bottom w:val="none" w:sz="0" w:space="0" w:color="auto"/>
                                <w:right w:val="none" w:sz="0" w:space="0" w:color="auto"/>
                              </w:divBdr>
                              <w:divsChild>
                                <w:div w:id="135295642">
                                  <w:marLeft w:val="0"/>
                                  <w:marRight w:val="0"/>
                                  <w:marTop w:val="0"/>
                                  <w:marBottom w:val="0"/>
                                  <w:divBdr>
                                    <w:top w:val="none" w:sz="0" w:space="0" w:color="auto"/>
                                    <w:left w:val="none" w:sz="0" w:space="0" w:color="auto"/>
                                    <w:bottom w:val="none" w:sz="0" w:space="0" w:color="auto"/>
                                    <w:right w:val="none" w:sz="0" w:space="0" w:color="auto"/>
                                  </w:divBdr>
                                </w:div>
                                <w:div w:id="452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8005">
                          <w:marLeft w:val="0"/>
                          <w:marRight w:val="0"/>
                          <w:marTop w:val="0"/>
                          <w:marBottom w:val="0"/>
                          <w:divBdr>
                            <w:top w:val="none" w:sz="0" w:space="0" w:color="auto"/>
                            <w:left w:val="none" w:sz="0" w:space="0" w:color="auto"/>
                            <w:bottom w:val="none" w:sz="0" w:space="0" w:color="auto"/>
                            <w:right w:val="none" w:sz="0" w:space="0" w:color="auto"/>
                          </w:divBdr>
                          <w:divsChild>
                            <w:div w:id="695082107">
                              <w:marLeft w:val="0"/>
                              <w:marRight w:val="0"/>
                              <w:marTop w:val="0"/>
                              <w:marBottom w:val="0"/>
                              <w:divBdr>
                                <w:top w:val="none" w:sz="0" w:space="0" w:color="auto"/>
                                <w:left w:val="none" w:sz="0" w:space="0" w:color="auto"/>
                                <w:bottom w:val="none" w:sz="0" w:space="0" w:color="auto"/>
                                <w:right w:val="none" w:sz="0" w:space="0" w:color="auto"/>
                              </w:divBdr>
                              <w:divsChild>
                                <w:div w:id="610162705">
                                  <w:marLeft w:val="0"/>
                                  <w:marRight w:val="0"/>
                                  <w:marTop w:val="0"/>
                                  <w:marBottom w:val="0"/>
                                  <w:divBdr>
                                    <w:top w:val="none" w:sz="0" w:space="0" w:color="auto"/>
                                    <w:left w:val="none" w:sz="0" w:space="0" w:color="auto"/>
                                    <w:bottom w:val="none" w:sz="0" w:space="0" w:color="auto"/>
                                    <w:right w:val="none" w:sz="0" w:space="0" w:color="auto"/>
                                  </w:divBdr>
                                </w:div>
                                <w:div w:id="12923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70229">
                          <w:marLeft w:val="0"/>
                          <w:marRight w:val="0"/>
                          <w:marTop w:val="0"/>
                          <w:marBottom w:val="0"/>
                          <w:divBdr>
                            <w:top w:val="none" w:sz="0" w:space="0" w:color="auto"/>
                            <w:left w:val="none" w:sz="0" w:space="0" w:color="auto"/>
                            <w:bottom w:val="none" w:sz="0" w:space="0" w:color="auto"/>
                            <w:right w:val="none" w:sz="0" w:space="0" w:color="auto"/>
                          </w:divBdr>
                        </w:div>
                        <w:div w:id="987588038">
                          <w:marLeft w:val="0"/>
                          <w:marRight w:val="0"/>
                          <w:marTop w:val="0"/>
                          <w:marBottom w:val="0"/>
                          <w:divBdr>
                            <w:top w:val="single" w:sz="6" w:space="4" w:color="C7CDD1"/>
                            <w:left w:val="single" w:sz="6" w:space="4" w:color="C7CDD1"/>
                            <w:bottom w:val="none" w:sz="0" w:space="0" w:color="auto"/>
                            <w:right w:val="single" w:sz="6" w:space="4" w:color="C7CDD1"/>
                          </w:divBdr>
                          <w:divsChild>
                            <w:div w:id="1393315046">
                              <w:marLeft w:val="0"/>
                              <w:marRight w:val="0"/>
                              <w:marTop w:val="0"/>
                              <w:marBottom w:val="0"/>
                              <w:divBdr>
                                <w:top w:val="none" w:sz="0" w:space="0" w:color="auto"/>
                                <w:left w:val="none" w:sz="0" w:space="0" w:color="auto"/>
                                <w:bottom w:val="none" w:sz="0" w:space="0" w:color="auto"/>
                                <w:right w:val="none" w:sz="0" w:space="0" w:color="auto"/>
                              </w:divBdr>
                            </w:div>
                          </w:divsChild>
                        </w:div>
                        <w:div w:id="1043944689">
                          <w:marLeft w:val="0"/>
                          <w:marRight w:val="0"/>
                          <w:marTop w:val="0"/>
                          <w:marBottom w:val="0"/>
                          <w:divBdr>
                            <w:top w:val="none" w:sz="0" w:space="0" w:color="auto"/>
                            <w:left w:val="none" w:sz="0" w:space="0" w:color="auto"/>
                            <w:bottom w:val="none" w:sz="0" w:space="0" w:color="auto"/>
                            <w:right w:val="none" w:sz="0" w:space="0" w:color="auto"/>
                          </w:divBdr>
                          <w:divsChild>
                            <w:div w:id="115295699">
                              <w:marLeft w:val="0"/>
                              <w:marRight w:val="0"/>
                              <w:marTop w:val="0"/>
                              <w:marBottom w:val="0"/>
                              <w:divBdr>
                                <w:top w:val="none" w:sz="0" w:space="0" w:color="auto"/>
                                <w:left w:val="none" w:sz="0" w:space="0" w:color="auto"/>
                                <w:bottom w:val="none" w:sz="0" w:space="0" w:color="auto"/>
                                <w:right w:val="none" w:sz="0" w:space="0" w:color="auto"/>
                              </w:divBdr>
                              <w:divsChild>
                                <w:div w:id="1640837127">
                                  <w:marLeft w:val="0"/>
                                  <w:marRight w:val="0"/>
                                  <w:marTop w:val="0"/>
                                  <w:marBottom w:val="0"/>
                                  <w:divBdr>
                                    <w:top w:val="none" w:sz="0" w:space="0" w:color="auto"/>
                                    <w:left w:val="none" w:sz="0" w:space="0" w:color="auto"/>
                                    <w:bottom w:val="none" w:sz="0" w:space="0" w:color="auto"/>
                                    <w:right w:val="none" w:sz="0" w:space="0" w:color="auto"/>
                                  </w:divBdr>
                                </w:div>
                                <w:div w:id="17982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5608">
                          <w:marLeft w:val="0"/>
                          <w:marRight w:val="0"/>
                          <w:marTop w:val="0"/>
                          <w:marBottom w:val="0"/>
                          <w:divBdr>
                            <w:top w:val="none" w:sz="0" w:space="0" w:color="auto"/>
                            <w:left w:val="none" w:sz="0" w:space="0" w:color="auto"/>
                            <w:bottom w:val="none" w:sz="0" w:space="0" w:color="auto"/>
                            <w:right w:val="none" w:sz="0" w:space="0" w:color="auto"/>
                          </w:divBdr>
                          <w:divsChild>
                            <w:div w:id="1668364594">
                              <w:marLeft w:val="0"/>
                              <w:marRight w:val="0"/>
                              <w:marTop w:val="0"/>
                              <w:marBottom w:val="0"/>
                              <w:divBdr>
                                <w:top w:val="none" w:sz="0" w:space="0" w:color="auto"/>
                                <w:left w:val="none" w:sz="0" w:space="0" w:color="auto"/>
                                <w:bottom w:val="none" w:sz="0" w:space="0" w:color="auto"/>
                                <w:right w:val="none" w:sz="0" w:space="0" w:color="auto"/>
                              </w:divBdr>
                              <w:divsChild>
                                <w:div w:id="448015162">
                                  <w:marLeft w:val="0"/>
                                  <w:marRight w:val="0"/>
                                  <w:marTop w:val="0"/>
                                  <w:marBottom w:val="0"/>
                                  <w:divBdr>
                                    <w:top w:val="none" w:sz="0" w:space="0" w:color="auto"/>
                                    <w:left w:val="none" w:sz="0" w:space="0" w:color="auto"/>
                                    <w:bottom w:val="none" w:sz="0" w:space="0" w:color="auto"/>
                                    <w:right w:val="none" w:sz="0" w:space="0" w:color="auto"/>
                                  </w:divBdr>
                                </w:div>
                                <w:div w:id="16206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30419">
                          <w:marLeft w:val="0"/>
                          <w:marRight w:val="0"/>
                          <w:marTop w:val="0"/>
                          <w:marBottom w:val="0"/>
                          <w:divBdr>
                            <w:top w:val="none" w:sz="0" w:space="0" w:color="auto"/>
                            <w:left w:val="none" w:sz="0" w:space="0" w:color="auto"/>
                            <w:bottom w:val="none" w:sz="0" w:space="0" w:color="auto"/>
                            <w:right w:val="none" w:sz="0" w:space="0" w:color="auto"/>
                          </w:divBdr>
                        </w:div>
                        <w:div w:id="1404371834">
                          <w:marLeft w:val="0"/>
                          <w:marRight w:val="0"/>
                          <w:marTop w:val="0"/>
                          <w:marBottom w:val="0"/>
                          <w:divBdr>
                            <w:top w:val="none" w:sz="0" w:space="0" w:color="auto"/>
                            <w:left w:val="none" w:sz="0" w:space="0" w:color="auto"/>
                            <w:bottom w:val="none" w:sz="0" w:space="0" w:color="auto"/>
                            <w:right w:val="none" w:sz="0" w:space="0" w:color="auto"/>
                          </w:divBdr>
                          <w:divsChild>
                            <w:div w:id="1950118762">
                              <w:marLeft w:val="0"/>
                              <w:marRight w:val="0"/>
                              <w:marTop w:val="0"/>
                              <w:marBottom w:val="0"/>
                              <w:divBdr>
                                <w:top w:val="none" w:sz="0" w:space="0" w:color="auto"/>
                                <w:left w:val="none" w:sz="0" w:space="0" w:color="auto"/>
                                <w:bottom w:val="none" w:sz="0" w:space="0" w:color="auto"/>
                                <w:right w:val="none" w:sz="0" w:space="0" w:color="auto"/>
                              </w:divBdr>
                              <w:divsChild>
                                <w:div w:id="1955626189">
                                  <w:marLeft w:val="0"/>
                                  <w:marRight w:val="0"/>
                                  <w:marTop w:val="0"/>
                                  <w:marBottom w:val="0"/>
                                  <w:divBdr>
                                    <w:top w:val="none" w:sz="0" w:space="0" w:color="auto"/>
                                    <w:left w:val="none" w:sz="0" w:space="0" w:color="auto"/>
                                    <w:bottom w:val="none" w:sz="0" w:space="0" w:color="auto"/>
                                    <w:right w:val="none" w:sz="0" w:space="0" w:color="auto"/>
                                  </w:divBdr>
                                </w:div>
                                <w:div w:id="2118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8200">
                          <w:marLeft w:val="0"/>
                          <w:marRight w:val="0"/>
                          <w:marTop w:val="0"/>
                          <w:marBottom w:val="0"/>
                          <w:divBdr>
                            <w:top w:val="none" w:sz="0" w:space="0" w:color="auto"/>
                            <w:left w:val="none" w:sz="0" w:space="0" w:color="auto"/>
                            <w:bottom w:val="none" w:sz="0" w:space="0" w:color="auto"/>
                            <w:right w:val="none" w:sz="0" w:space="0" w:color="auto"/>
                          </w:divBdr>
                          <w:divsChild>
                            <w:div w:id="1591742350">
                              <w:marLeft w:val="0"/>
                              <w:marRight w:val="0"/>
                              <w:marTop w:val="0"/>
                              <w:marBottom w:val="0"/>
                              <w:divBdr>
                                <w:top w:val="none" w:sz="0" w:space="0" w:color="auto"/>
                                <w:left w:val="none" w:sz="0" w:space="0" w:color="auto"/>
                                <w:bottom w:val="none" w:sz="0" w:space="0" w:color="auto"/>
                                <w:right w:val="none" w:sz="0" w:space="0" w:color="auto"/>
                              </w:divBdr>
                              <w:divsChild>
                                <w:div w:id="767239760">
                                  <w:marLeft w:val="0"/>
                                  <w:marRight w:val="0"/>
                                  <w:marTop w:val="0"/>
                                  <w:marBottom w:val="0"/>
                                  <w:divBdr>
                                    <w:top w:val="none" w:sz="0" w:space="0" w:color="auto"/>
                                    <w:left w:val="none" w:sz="0" w:space="0" w:color="auto"/>
                                    <w:bottom w:val="none" w:sz="0" w:space="0" w:color="auto"/>
                                    <w:right w:val="none" w:sz="0" w:space="0" w:color="auto"/>
                                  </w:divBdr>
                                </w:div>
                                <w:div w:id="9780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0546">
                          <w:marLeft w:val="0"/>
                          <w:marRight w:val="0"/>
                          <w:marTop w:val="0"/>
                          <w:marBottom w:val="0"/>
                          <w:divBdr>
                            <w:top w:val="none" w:sz="0" w:space="0" w:color="auto"/>
                            <w:left w:val="none" w:sz="0" w:space="0" w:color="auto"/>
                            <w:bottom w:val="none" w:sz="0" w:space="0" w:color="auto"/>
                            <w:right w:val="none" w:sz="0" w:space="0" w:color="auto"/>
                          </w:divBdr>
                          <w:divsChild>
                            <w:div w:id="1520663266">
                              <w:marLeft w:val="0"/>
                              <w:marRight w:val="0"/>
                              <w:marTop w:val="0"/>
                              <w:marBottom w:val="0"/>
                              <w:divBdr>
                                <w:top w:val="none" w:sz="0" w:space="0" w:color="auto"/>
                                <w:left w:val="none" w:sz="0" w:space="0" w:color="auto"/>
                                <w:bottom w:val="none" w:sz="0" w:space="0" w:color="auto"/>
                                <w:right w:val="none" w:sz="0" w:space="0" w:color="auto"/>
                              </w:divBdr>
                            </w:div>
                          </w:divsChild>
                        </w:div>
                        <w:div w:id="1740445538">
                          <w:marLeft w:val="0"/>
                          <w:marRight w:val="0"/>
                          <w:marTop w:val="0"/>
                          <w:marBottom w:val="0"/>
                          <w:divBdr>
                            <w:top w:val="none" w:sz="0" w:space="0" w:color="auto"/>
                            <w:left w:val="none" w:sz="0" w:space="0" w:color="auto"/>
                            <w:bottom w:val="none" w:sz="0" w:space="0" w:color="auto"/>
                            <w:right w:val="none" w:sz="0" w:space="0" w:color="auto"/>
                          </w:divBdr>
                        </w:div>
                        <w:div w:id="1858041346">
                          <w:marLeft w:val="0"/>
                          <w:marRight w:val="0"/>
                          <w:marTop w:val="0"/>
                          <w:marBottom w:val="0"/>
                          <w:divBdr>
                            <w:top w:val="none" w:sz="0" w:space="0" w:color="auto"/>
                            <w:left w:val="none" w:sz="0" w:space="0" w:color="auto"/>
                            <w:bottom w:val="none" w:sz="0" w:space="0" w:color="auto"/>
                            <w:right w:val="none" w:sz="0" w:space="0" w:color="auto"/>
                          </w:divBdr>
                          <w:divsChild>
                            <w:div w:id="753405022">
                              <w:marLeft w:val="0"/>
                              <w:marRight w:val="0"/>
                              <w:marTop w:val="0"/>
                              <w:marBottom w:val="0"/>
                              <w:divBdr>
                                <w:top w:val="none" w:sz="0" w:space="0" w:color="auto"/>
                                <w:left w:val="none" w:sz="0" w:space="0" w:color="auto"/>
                                <w:bottom w:val="none" w:sz="0" w:space="0" w:color="auto"/>
                                <w:right w:val="none" w:sz="0" w:space="0" w:color="auto"/>
                              </w:divBdr>
                              <w:divsChild>
                                <w:div w:id="1005981009">
                                  <w:marLeft w:val="0"/>
                                  <w:marRight w:val="0"/>
                                  <w:marTop w:val="0"/>
                                  <w:marBottom w:val="0"/>
                                  <w:divBdr>
                                    <w:top w:val="none" w:sz="0" w:space="0" w:color="auto"/>
                                    <w:left w:val="none" w:sz="0" w:space="0" w:color="auto"/>
                                    <w:bottom w:val="none" w:sz="0" w:space="0" w:color="auto"/>
                                    <w:right w:val="none" w:sz="0" w:space="0" w:color="auto"/>
                                  </w:divBdr>
                                </w:div>
                                <w:div w:id="16058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9119">
                          <w:marLeft w:val="0"/>
                          <w:marRight w:val="0"/>
                          <w:marTop w:val="0"/>
                          <w:marBottom w:val="0"/>
                          <w:divBdr>
                            <w:top w:val="none" w:sz="0" w:space="0" w:color="auto"/>
                            <w:left w:val="none" w:sz="0" w:space="0" w:color="auto"/>
                            <w:bottom w:val="none" w:sz="0" w:space="0" w:color="auto"/>
                            <w:right w:val="none" w:sz="0" w:space="0" w:color="auto"/>
                          </w:divBdr>
                          <w:divsChild>
                            <w:div w:id="377172785">
                              <w:marLeft w:val="0"/>
                              <w:marRight w:val="0"/>
                              <w:marTop w:val="0"/>
                              <w:marBottom w:val="0"/>
                              <w:divBdr>
                                <w:top w:val="none" w:sz="0" w:space="0" w:color="auto"/>
                                <w:left w:val="none" w:sz="0" w:space="0" w:color="auto"/>
                                <w:bottom w:val="none" w:sz="0" w:space="0" w:color="auto"/>
                                <w:right w:val="none" w:sz="0" w:space="0" w:color="auto"/>
                              </w:divBdr>
                              <w:divsChild>
                                <w:div w:id="20589548">
                                  <w:marLeft w:val="0"/>
                                  <w:marRight w:val="0"/>
                                  <w:marTop w:val="0"/>
                                  <w:marBottom w:val="0"/>
                                  <w:divBdr>
                                    <w:top w:val="none" w:sz="0" w:space="0" w:color="auto"/>
                                    <w:left w:val="none" w:sz="0" w:space="0" w:color="auto"/>
                                    <w:bottom w:val="none" w:sz="0" w:space="0" w:color="auto"/>
                                    <w:right w:val="none" w:sz="0" w:space="0" w:color="auto"/>
                                  </w:divBdr>
                                </w:div>
                                <w:div w:id="8269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211">
                          <w:marLeft w:val="0"/>
                          <w:marRight w:val="0"/>
                          <w:marTop w:val="0"/>
                          <w:marBottom w:val="0"/>
                          <w:divBdr>
                            <w:top w:val="none" w:sz="0" w:space="0" w:color="auto"/>
                            <w:left w:val="none" w:sz="0" w:space="0" w:color="auto"/>
                            <w:bottom w:val="none" w:sz="0" w:space="0" w:color="auto"/>
                            <w:right w:val="none" w:sz="0" w:space="0" w:color="auto"/>
                          </w:divBdr>
                          <w:divsChild>
                            <w:div w:id="1623003173">
                              <w:marLeft w:val="0"/>
                              <w:marRight w:val="0"/>
                              <w:marTop w:val="0"/>
                              <w:marBottom w:val="0"/>
                              <w:divBdr>
                                <w:top w:val="none" w:sz="0" w:space="0" w:color="auto"/>
                                <w:left w:val="none" w:sz="0" w:space="0" w:color="auto"/>
                                <w:bottom w:val="none" w:sz="0" w:space="0" w:color="auto"/>
                                <w:right w:val="none" w:sz="0" w:space="0" w:color="auto"/>
                              </w:divBdr>
                            </w:div>
                          </w:divsChild>
                        </w:div>
                        <w:div w:id="1964770171">
                          <w:marLeft w:val="0"/>
                          <w:marRight w:val="0"/>
                          <w:marTop w:val="0"/>
                          <w:marBottom w:val="0"/>
                          <w:divBdr>
                            <w:top w:val="none" w:sz="0" w:space="0" w:color="auto"/>
                            <w:left w:val="none" w:sz="0" w:space="0" w:color="auto"/>
                            <w:bottom w:val="none" w:sz="0" w:space="0" w:color="auto"/>
                            <w:right w:val="none" w:sz="0" w:space="0" w:color="auto"/>
                          </w:divBdr>
                          <w:divsChild>
                            <w:div w:id="1768577677">
                              <w:marLeft w:val="0"/>
                              <w:marRight w:val="0"/>
                              <w:marTop w:val="0"/>
                              <w:marBottom w:val="0"/>
                              <w:divBdr>
                                <w:top w:val="none" w:sz="0" w:space="0" w:color="auto"/>
                                <w:left w:val="none" w:sz="0" w:space="0" w:color="auto"/>
                                <w:bottom w:val="none" w:sz="0" w:space="0" w:color="auto"/>
                                <w:right w:val="none" w:sz="0" w:space="0" w:color="auto"/>
                              </w:divBdr>
                              <w:divsChild>
                                <w:div w:id="223181402">
                                  <w:marLeft w:val="0"/>
                                  <w:marRight w:val="0"/>
                                  <w:marTop w:val="0"/>
                                  <w:marBottom w:val="0"/>
                                  <w:divBdr>
                                    <w:top w:val="none" w:sz="0" w:space="0" w:color="auto"/>
                                    <w:left w:val="none" w:sz="0" w:space="0" w:color="auto"/>
                                    <w:bottom w:val="none" w:sz="0" w:space="0" w:color="auto"/>
                                    <w:right w:val="none" w:sz="0" w:space="0" w:color="auto"/>
                                  </w:divBdr>
                                </w:div>
                                <w:div w:id="14614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95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3672">
          <w:marLeft w:val="0"/>
          <w:marRight w:val="0"/>
          <w:marTop w:val="0"/>
          <w:marBottom w:val="0"/>
          <w:divBdr>
            <w:top w:val="none" w:sz="0" w:space="0" w:color="auto"/>
            <w:left w:val="none" w:sz="0" w:space="0" w:color="auto"/>
            <w:bottom w:val="none" w:sz="0" w:space="0" w:color="auto"/>
            <w:right w:val="none" w:sz="0" w:space="0" w:color="auto"/>
          </w:divBdr>
        </w:div>
      </w:divsChild>
    </w:div>
    <w:div w:id="1491021646">
      <w:bodyDiv w:val="1"/>
      <w:marLeft w:val="0"/>
      <w:marRight w:val="0"/>
      <w:marTop w:val="0"/>
      <w:marBottom w:val="0"/>
      <w:divBdr>
        <w:top w:val="none" w:sz="0" w:space="0" w:color="auto"/>
        <w:left w:val="none" w:sz="0" w:space="0" w:color="auto"/>
        <w:bottom w:val="none" w:sz="0" w:space="0" w:color="auto"/>
        <w:right w:val="none" w:sz="0" w:space="0" w:color="auto"/>
      </w:divBdr>
    </w:div>
    <w:div w:id="1499882718">
      <w:bodyDiv w:val="1"/>
      <w:marLeft w:val="0"/>
      <w:marRight w:val="0"/>
      <w:marTop w:val="0"/>
      <w:marBottom w:val="0"/>
      <w:divBdr>
        <w:top w:val="none" w:sz="0" w:space="0" w:color="auto"/>
        <w:left w:val="none" w:sz="0" w:space="0" w:color="auto"/>
        <w:bottom w:val="none" w:sz="0" w:space="0" w:color="auto"/>
        <w:right w:val="none" w:sz="0" w:space="0" w:color="auto"/>
      </w:divBdr>
    </w:div>
    <w:div w:id="1519273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7832">
          <w:marLeft w:val="0"/>
          <w:marRight w:val="0"/>
          <w:marTop w:val="0"/>
          <w:marBottom w:val="0"/>
          <w:divBdr>
            <w:top w:val="none" w:sz="0" w:space="0" w:color="auto"/>
            <w:left w:val="none" w:sz="0" w:space="0" w:color="auto"/>
            <w:bottom w:val="none" w:sz="0" w:space="0" w:color="auto"/>
            <w:right w:val="none" w:sz="0" w:space="0" w:color="auto"/>
          </w:divBdr>
          <w:divsChild>
            <w:div w:id="2120950640">
              <w:marLeft w:val="0"/>
              <w:marRight w:val="0"/>
              <w:marTop w:val="0"/>
              <w:marBottom w:val="0"/>
              <w:divBdr>
                <w:top w:val="none" w:sz="0" w:space="0" w:color="auto"/>
                <w:left w:val="none" w:sz="0" w:space="0" w:color="auto"/>
                <w:bottom w:val="none" w:sz="0" w:space="0" w:color="auto"/>
                <w:right w:val="none" w:sz="0" w:space="0" w:color="auto"/>
              </w:divBdr>
              <w:divsChild>
                <w:div w:id="1664778055">
                  <w:marLeft w:val="0"/>
                  <w:marRight w:val="0"/>
                  <w:marTop w:val="0"/>
                  <w:marBottom w:val="0"/>
                  <w:divBdr>
                    <w:top w:val="none" w:sz="0" w:space="0" w:color="auto"/>
                    <w:left w:val="none" w:sz="0" w:space="0" w:color="auto"/>
                    <w:bottom w:val="none" w:sz="0" w:space="0" w:color="auto"/>
                    <w:right w:val="none" w:sz="0" w:space="0" w:color="auto"/>
                  </w:divBdr>
                </w:div>
              </w:divsChild>
            </w:div>
            <w:div w:id="187989090">
              <w:marLeft w:val="0"/>
              <w:marRight w:val="0"/>
              <w:marTop w:val="0"/>
              <w:marBottom w:val="0"/>
              <w:divBdr>
                <w:top w:val="none" w:sz="0" w:space="0" w:color="auto"/>
                <w:left w:val="none" w:sz="0" w:space="0" w:color="auto"/>
                <w:bottom w:val="none" w:sz="0" w:space="0" w:color="auto"/>
                <w:right w:val="none" w:sz="0" w:space="0" w:color="auto"/>
              </w:divBdr>
              <w:divsChild>
                <w:div w:id="123625435">
                  <w:marLeft w:val="0"/>
                  <w:marRight w:val="0"/>
                  <w:marTop w:val="0"/>
                  <w:marBottom w:val="0"/>
                  <w:divBdr>
                    <w:top w:val="none" w:sz="0" w:space="0" w:color="auto"/>
                    <w:left w:val="none" w:sz="0" w:space="0" w:color="auto"/>
                    <w:bottom w:val="none" w:sz="0" w:space="0" w:color="auto"/>
                    <w:right w:val="none" w:sz="0" w:space="0" w:color="auto"/>
                  </w:divBdr>
                </w:div>
              </w:divsChild>
            </w:div>
            <w:div w:id="965812800">
              <w:marLeft w:val="0"/>
              <w:marRight w:val="0"/>
              <w:marTop w:val="0"/>
              <w:marBottom w:val="0"/>
              <w:divBdr>
                <w:top w:val="none" w:sz="0" w:space="0" w:color="auto"/>
                <w:left w:val="none" w:sz="0" w:space="0" w:color="auto"/>
                <w:bottom w:val="none" w:sz="0" w:space="0" w:color="auto"/>
                <w:right w:val="none" w:sz="0" w:space="0" w:color="auto"/>
              </w:divBdr>
              <w:divsChild>
                <w:div w:id="1696537857">
                  <w:marLeft w:val="0"/>
                  <w:marRight w:val="0"/>
                  <w:marTop w:val="0"/>
                  <w:marBottom w:val="0"/>
                  <w:divBdr>
                    <w:top w:val="none" w:sz="0" w:space="0" w:color="auto"/>
                    <w:left w:val="none" w:sz="0" w:space="0" w:color="auto"/>
                    <w:bottom w:val="none" w:sz="0" w:space="0" w:color="auto"/>
                    <w:right w:val="none" w:sz="0" w:space="0" w:color="auto"/>
                  </w:divBdr>
                </w:div>
              </w:divsChild>
            </w:div>
            <w:div w:id="954411672">
              <w:marLeft w:val="0"/>
              <w:marRight w:val="0"/>
              <w:marTop w:val="0"/>
              <w:marBottom w:val="0"/>
              <w:divBdr>
                <w:top w:val="none" w:sz="0" w:space="0" w:color="auto"/>
                <w:left w:val="none" w:sz="0" w:space="0" w:color="auto"/>
                <w:bottom w:val="none" w:sz="0" w:space="0" w:color="auto"/>
                <w:right w:val="none" w:sz="0" w:space="0" w:color="auto"/>
              </w:divBdr>
              <w:divsChild>
                <w:div w:id="140342919">
                  <w:marLeft w:val="0"/>
                  <w:marRight w:val="0"/>
                  <w:marTop w:val="0"/>
                  <w:marBottom w:val="0"/>
                  <w:divBdr>
                    <w:top w:val="none" w:sz="0" w:space="0" w:color="auto"/>
                    <w:left w:val="none" w:sz="0" w:space="0" w:color="auto"/>
                    <w:bottom w:val="none" w:sz="0" w:space="0" w:color="auto"/>
                    <w:right w:val="none" w:sz="0" w:space="0" w:color="auto"/>
                  </w:divBdr>
                </w:div>
              </w:divsChild>
            </w:div>
            <w:div w:id="461582703">
              <w:marLeft w:val="0"/>
              <w:marRight w:val="0"/>
              <w:marTop w:val="0"/>
              <w:marBottom w:val="0"/>
              <w:divBdr>
                <w:top w:val="none" w:sz="0" w:space="0" w:color="auto"/>
                <w:left w:val="none" w:sz="0" w:space="0" w:color="auto"/>
                <w:bottom w:val="none" w:sz="0" w:space="0" w:color="auto"/>
                <w:right w:val="none" w:sz="0" w:space="0" w:color="auto"/>
              </w:divBdr>
              <w:divsChild>
                <w:div w:id="701247208">
                  <w:marLeft w:val="0"/>
                  <w:marRight w:val="0"/>
                  <w:marTop w:val="0"/>
                  <w:marBottom w:val="0"/>
                  <w:divBdr>
                    <w:top w:val="none" w:sz="0" w:space="0" w:color="auto"/>
                    <w:left w:val="none" w:sz="0" w:space="0" w:color="auto"/>
                    <w:bottom w:val="none" w:sz="0" w:space="0" w:color="auto"/>
                    <w:right w:val="none" w:sz="0" w:space="0" w:color="auto"/>
                  </w:divBdr>
                </w:div>
              </w:divsChild>
            </w:div>
            <w:div w:id="1266229607">
              <w:marLeft w:val="0"/>
              <w:marRight w:val="0"/>
              <w:marTop w:val="0"/>
              <w:marBottom w:val="0"/>
              <w:divBdr>
                <w:top w:val="none" w:sz="0" w:space="0" w:color="auto"/>
                <w:left w:val="none" w:sz="0" w:space="0" w:color="auto"/>
                <w:bottom w:val="none" w:sz="0" w:space="0" w:color="auto"/>
                <w:right w:val="none" w:sz="0" w:space="0" w:color="auto"/>
              </w:divBdr>
              <w:divsChild>
                <w:div w:id="3432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80325">
      <w:bodyDiv w:val="1"/>
      <w:marLeft w:val="0"/>
      <w:marRight w:val="0"/>
      <w:marTop w:val="0"/>
      <w:marBottom w:val="0"/>
      <w:divBdr>
        <w:top w:val="none" w:sz="0" w:space="0" w:color="auto"/>
        <w:left w:val="none" w:sz="0" w:space="0" w:color="auto"/>
        <w:bottom w:val="none" w:sz="0" w:space="0" w:color="auto"/>
        <w:right w:val="none" w:sz="0" w:space="0" w:color="auto"/>
      </w:divBdr>
    </w:div>
    <w:div w:id="1612660851">
      <w:bodyDiv w:val="1"/>
      <w:marLeft w:val="0"/>
      <w:marRight w:val="0"/>
      <w:marTop w:val="0"/>
      <w:marBottom w:val="0"/>
      <w:divBdr>
        <w:top w:val="none" w:sz="0" w:space="0" w:color="auto"/>
        <w:left w:val="none" w:sz="0" w:space="0" w:color="auto"/>
        <w:bottom w:val="none" w:sz="0" w:space="0" w:color="auto"/>
        <w:right w:val="none" w:sz="0" w:space="0" w:color="auto"/>
      </w:divBdr>
    </w:div>
    <w:div w:id="1643659252">
      <w:bodyDiv w:val="1"/>
      <w:marLeft w:val="0"/>
      <w:marRight w:val="0"/>
      <w:marTop w:val="0"/>
      <w:marBottom w:val="0"/>
      <w:divBdr>
        <w:top w:val="none" w:sz="0" w:space="0" w:color="auto"/>
        <w:left w:val="none" w:sz="0" w:space="0" w:color="auto"/>
        <w:bottom w:val="none" w:sz="0" w:space="0" w:color="auto"/>
        <w:right w:val="none" w:sz="0" w:space="0" w:color="auto"/>
      </w:divBdr>
    </w:div>
    <w:div w:id="1709985397">
      <w:bodyDiv w:val="1"/>
      <w:marLeft w:val="0"/>
      <w:marRight w:val="0"/>
      <w:marTop w:val="0"/>
      <w:marBottom w:val="0"/>
      <w:divBdr>
        <w:top w:val="none" w:sz="0" w:space="0" w:color="auto"/>
        <w:left w:val="none" w:sz="0" w:space="0" w:color="auto"/>
        <w:bottom w:val="none" w:sz="0" w:space="0" w:color="auto"/>
        <w:right w:val="none" w:sz="0" w:space="0" w:color="auto"/>
      </w:divBdr>
      <w:divsChild>
        <w:div w:id="1562474710">
          <w:marLeft w:val="0"/>
          <w:marRight w:val="0"/>
          <w:marTop w:val="0"/>
          <w:marBottom w:val="0"/>
          <w:divBdr>
            <w:top w:val="none" w:sz="0" w:space="0" w:color="auto"/>
            <w:left w:val="none" w:sz="0" w:space="0" w:color="auto"/>
            <w:bottom w:val="none" w:sz="0" w:space="0" w:color="auto"/>
            <w:right w:val="none" w:sz="0" w:space="0" w:color="auto"/>
          </w:divBdr>
          <w:divsChild>
            <w:div w:id="974409913">
              <w:marLeft w:val="0"/>
              <w:marRight w:val="0"/>
              <w:marTop w:val="0"/>
              <w:marBottom w:val="0"/>
              <w:divBdr>
                <w:top w:val="none" w:sz="0" w:space="0" w:color="auto"/>
                <w:left w:val="none" w:sz="0" w:space="0" w:color="auto"/>
                <w:bottom w:val="none" w:sz="0" w:space="0" w:color="auto"/>
                <w:right w:val="none" w:sz="0" w:space="0" w:color="auto"/>
              </w:divBdr>
              <w:divsChild>
                <w:div w:id="296033307">
                  <w:marLeft w:val="0"/>
                  <w:marRight w:val="0"/>
                  <w:marTop w:val="0"/>
                  <w:marBottom w:val="0"/>
                  <w:divBdr>
                    <w:top w:val="none" w:sz="0" w:space="0" w:color="auto"/>
                    <w:left w:val="none" w:sz="0" w:space="0" w:color="auto"/>
                    <w:bottom w:val="none" w:sz="0" w:space="0" w:color="auto"/>
                    <w:right w:val="none" w:sz="0" w:space="0" w:color="auto"/>
                  </w:divBdr>
                  <w:divsChild>
                    <w:div w:id="7378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536">
      <w:bodyDiv w:val="1"/>
      <w:marLeft w:val="0"/>
      <w:marRight w:val="0"/>
      <w:marTop w:val="0"/>
      <w:marBottom w:val="0"/>
      <w:divBdr>
        <w:top w:val="none" w:sz="0" w:space="0" w:color="auto"/>
        <w:left w:val="none" w:sz="0" w:space="0" w:color="auto"/>
        <w:bottom w:val="none" w:sz="0" w:space="0" w:color="auto"/>
        <w:right w:val="none" w:sz="0" w:space="0" w:color="auto"/>
      </w:divBdr>
    </w:div>
    <w:div w:id="1749115293">
      <w:bodyDiv w:val="1"/>
      <w:marLeft w:val="0"/>
      <w:marRight w:val="0"/>
      <w:marTop w:val="0"/>
      <w:marBottom w:val="0"/>
      <w:divBdr>
        <w:top w:val="none" w:sz="0" w:space="0" w:color="auto"/>
        <w:left w:val="none" w:sz="0" w:space="0" w:color="auto"/>
        <w:bottom w:val="none" w:sz="0" w:space="0" w:color="auto"/>
        <w:right w:val="none" w:sz="0" w:space="0" w:color="auto"/>
      </w:divBdr>
      <w:divsChild>
        <w:div w:id="846796908">
          <w:marLeft w:val="547"/>
          <w:marRight w:val="0"/>
          <w:marTop w:val="0"/>
          <w:marBottom w:val="0"/>
          <w:divBdr>
            <w:top w:val="none" w:sz="0" w:space="0" w:color="auto"/>
            <w:left w:val="none" w:sz="0" w:space="0" w:color="auto"/>
            <w:bottom w:val="none" w:sz="0" w:space="0" w:color="auto"/>
            <w:right w:val="none" w:sz="0" w:space="0" w:color="auto"/>
          </w:divBdr>
        </w:div>
      </w:divsChild>
    </w:div>
    <w:div w:id="1787430639">
      <w:bodyDiv w:val="1"/>
      <w:marLeft w:val="0"/>
      <w:marRight w:val="0"/>
      <w:marTop w:val="0"/>
      <w:marBottom w:val="0"/>
      <w:divBdr>
        <w:top w:val="none" w:sz="0" w:space="0" w:color="auto"/>
        <w:left w:val="none" w:sz="0" w:space="0" w:color="auto"/>
        <w:bottom w:val="none" w:sz="0" w:space="0" w:color="auto"/>
        <w:right w:val="none" w:sz="0" w:space="0" w:color="auto"/>
      </w:divBdr>
      <w:divsChild>
        <w:div w:id="1811090445">
          <w:marLeft w:val="0"/>
          <w:marRight w:val="0"/>
          <w:marTop w:val="0"/>
          <w:marBottom w:val="0"/>
          <w:divBdr>
            <w:top w:val="none" w:sz="0" w:space="0" w:color="auto"/>
            <w:left w:val="none" w:sz="0" w:space="0" w:color="auto"/>
            <w:bottom w:val="none" w:sz="0" w:space="0" w:color="auto"/>
            <w:right w:val="none" w:sz="0" w:space="0" w:color="auto"/>
          </w:divBdr>
          <w:divsChild>
            <w:div w:id="1816528882">
              <w:marLeft w:val="0"/>
              <w:marRight w:val="0"/>
              <w:marTop w:val="0"/>
              <w:marBottom w:val="0"/>
              <w:divBdr>
                <w:top w:val="none" w:sz="0" w:space="0" w:color="auto"/>
                <w:left w:val="none" w:sz="0" w:space="0" w:color="auto"/>
                <w:bottom w:val="none" w:sz="0" w:space="0" w:color="auto"/>
                <w:right w:val="none" w:sz="0" w:space="0" w:color="auto"/>
              </w:divBdr>
              <w:divsChild>
                <w:div w:id="15343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056">
      <w:bodyDiv w:val="1"/>
      <w:marLeft w:val="0"/>
      <w:marRight w:val="0"/>
      <w:marTop w:val="0"/>
      <w:marBottom w:val="0"/>
      <w:divBdr>
        <w:top w:val="none" w:sz="0" w:space="0" w:color="auto"/>
        <w:left w:val="none" w:sz="0" w:space="0" w:color="auto"/>
        <w:bottom w:val="none" w:sz="0" w:space="0" w:color="auto"/>
        <w:right w:val="none" w:sz="0" w:space="0" w:color="auto"/>
      </w:divBdr>
    </w:div>
    <w:div w:id="1844860744">
      <w:bodyDiv w:val="1"/>
      <w:marLeft w:val="0"/>
      <w:marRight w:val="0"/>
      <w:marTop w:val="0"/>
      <w:marBottom w:val="0"/>
      <w:divBdr>
        <w:top w:val="none" w:sz="0" w:space="0" w:color="auto"/>
        <w:left w:val="none" w:sz="0" w:space="0" w:color="auto"/>
        <w:bottom w:val="none" w:sz="0" w:space="0" w:color="auto"/>
        <w:right w:val="none" w:sz="0" w:space="0" w:color="auto"/>
      </w:divBdr>
      <w:divsChild>
        <w:div w:id="1570340108">
          <w:marLeft w:val="0"/>
          <w:marRight w:val="0"/>
          <w:marTop w:val="0"/>
          <w:marBottom w:val="0"/>
          <w:divBdr>
            <w:top w:val="none" w:sz="0" w:space="0" w:color="auto"/>
            <w:left w:val="none" w:sz="0" w:space="0" w:color="auto"/>
            <w:bottom w:val="none" w:sz="0" w:space="0" w:color="auto"/>
            <w:right w:val="none" w:sz="0" w:space="0" w:color="auto"/>
          </w:divBdr>
          <w:divsChild>
            <w:div w:id="117840660">
              <w:marLeft w:val="0"/>
              <w:marRight w:val="0"/>
              <w:marTop w:val="0"/>
              <w:marBottom w:val="0"/>
              <w:divBdr>
                <w:top w:val="none" w:sz="0" w:space="0" w:color="auto"/>
                <w:left w:val="none" w:sz="0" w:space="0" w:color="auto"/>
                <w:bottom w:val="none" w:sz="0" w:space="0" w:color="auto"/>
                <w:right w:val="none" w:sz="0" w:space="0" w:color="auto"/>
              </w:divBdr>
              <w:divsChild>
                <w:div w:id="2088795752">
                  <w:marLeft w:val="0"/>
                  <w:marRight w:val="0"/>
                  <w:marTop w:val="0"/>
                  <w:marBottom w:val="0"/>
                  <w:divBdr>
                    <w:top w:val="none" w:sz="0" w:space="0" w:color="auto"/>
                    <w:left w:val="none" w:sz="0" w:space="0" w:color="auto"/>
                    <w:bottom w:val="none" w:sz="0" w:space="0" w:color="auto"/>
                    <w:right w:val="none" w:sz="0" w:space="0" w:color="auto"/>
                  </w:divBdr>
                  <w:divsChild>
                    <w:div w:id="264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2788">
      <w:bodyDiv w:val="1"/>
      <w:marLeft w:val="0"/>
      <w:marRight w:val="0"/>
      <w:marTop w:val="0"/>
      <w:marBottom w:val="0"/>
      <w:divBdr>
        <w:top w:val="none" w:sz="0" w:space="0" w:color="auto"/>
        <w:left w:val="none" w:sz="0" w:space="0" w:color="auto"/>
        <w:bottom w:val="none" w:sz="0" w:space="0" w:color="auto"/>
        <w:right w:val="none" w:sz="0" w:space="0" w:color="auto"/>
      </w:divBdr>
    </w:div>
    <w:div w:id="1867908397">
      <w:bodyDiv w:val="1"/>
      <w:marLeft w:val="0"/>
      <w:marRight w:val="0"/>
      <w:marTop w:val="0"/>
      <w:marBottom w:val="0"/>
      <w:divBdr>
        <w:top w:val="none" w:sz="0" w:space="0" w:color="auto"/>
        <w:left w:val="none" w:sz="0" w:space="0" w:color="auto"/>
        <w:bottom w:val="none" w:sz="0" w:space="0" w:color="auto"/>
        <w:right w:val="none" w:sz="0" w:space="0" w:color="auto"/>
      </w:divBdr>
    </w:div>
    <w:div w:id="1891071423">
      <w:bodyDiv w:val="1"/>
      <w:marLeft w:val="0"/>
      <w:marRight w:val="0"/>
      <w:marTop w:val="0"/>
      <w:marBottom w:val="0"/>
      <w:divBdr>
        <w:top w:val="none" w:sz="0" w:space="0" w:color="auto"/>
        <w:left w:val="none" w:sz="0" w:space="0" w:color="auto"/>
        <w:bottom w:val="none" w:sz="0" w:space="0" w:color="auto"/>
        <w:right w:val="none" w:sz="0" w:space="0" w:color="auto"/>
      </w:divBdr>
      <w:divsChild>
        <w:div w:id="53087963">
          <w:marLeft w:val="0"/>
          <w:marRight w:val="0"/>
          <w:marTop w:val="0"/>
          <w:marBottom w:val="0"/>
          <w:divBdr>
            <w:top w:val="none" w:sz="0" w:space="0" w:color="auto"/>
            <w:left w:val="none" w:sz="0" w:space="0" w:color="auto"/>
            <w:bottom w:val="none" w:sz="0" w:space="0" w:color="auto"/>
            <w:right w:val="none" w:sz="0" w:space="0" w:color="auto"/>
          </w:divBdr>
          <w:divsChild>
            <w:div w:id="246886543">
              <w:marLeft w:val="0"/>
              <w:marRight w:val="0"/>
              <w:marTop w:val="0"/>
              <w:marBottom w:val="0"/>
              <w:divBdr>
                <w:top w:val="none" w:sz="0" w:space="0" w:color="auto"/>
                <w:left w:val="none" w:sz="0" w:space="0" w:color="auto"/>
                <w:bottom w:val="none" w:sz="0" w:space="0" w:color="auto"/>
                <w:right w:val="none" w:sz="0" w:space="0" w:color="auto"/>
              </w:divBdr>
              <w:divsChild>
                <w:div w:id="2058505288">
                  <w:marLeft w:val="0"/>
                  <w:marRight w:val="0"/>
                  <w:marTop w:val="0"/>
                  <w:marBottom w:val="0"/>
                  <w:divBdr>
                    <w:top w:val="none" w:sz="0" w:space="0" w:color="auto"/>
                    <w:left w:val="none" w:sz="0" w:space="0" w:color="auto"/>
                    <w:bottom w:val="none" w:sz="0" w:space="0" w:color="auto"/>
                    <w:right w:val="none" w:sz="0" w:space="0" w:color="auto"/>
                  </w:divBdr>
                  <w:divsChild>
                    <w:div w:id="670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151674">
      <w:bodyDiv w:val="1"/>
      <w:marLeft w:val="0"/>
      <w:marRight w:val="0"/>
      <w:marTop w:val="0"/>
      <w:marBottom w:val="0"/>
      <w:divBdr>
        <w:top w:val="none" w:sz="0" w:space="0" w:color="auto"/>
        <w:left w:val="none" w:sz="0" w:space="0" w:color="auto"/>
        <w:bottom w:val="none" w:sz="0" w:space="0" w:color="auto"/>
        <w:right w:val="none" w:sz="0" w:space="0" w:color="auto"/>
      </w:divBdr>
      <w:divsChild>
        <w:div w:id="764427331">
          <w:marLeft w:val="0"/>
          <w:marRight w:val="0"/>
          <w:marTop w:val="0"/>
          <w:marBottom w:val="0"/>
          <w:divBdr>
            <w:top w:val="none" w:sz="0" w:space="0" w:color="auto"/>
            <w:left w:val="none" w:sz="0" w:space="0" w:color="auto"/>
            <w:bottom w:val="none" w:sz="0" w:space="0" w:color="auto"/>
            <w:right w:val="none" w:sz="0" w:space="0" w:color="auto"/>
          </w:divBdr>
          <w:divsChild>
            <w:div w:id="529994321">
              <w:marLeft w:val="0"/>
              <w:marRight w:val="0"/>
              <w:marTop w:val="0"/>
              <w:marBottom w:val="0"/>
              <w:divBdr>
                <w:top w:val="none" w:sz="0" w:space="0" w:color="auto"/>
                <w:left w:val="none" w:sz="0" w:space="0" w:color="auto"/>
                <w:bottom w:val="none" w:sz="0" w:space="0" w:color="auto"/>
                <w:right w:val="none" w:sz="0" w:space="0" w:color="auto"/>
              </w:divBdr>
              <w:divsChild>
                <w:div w:id="7093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9062">
      <w:bodyDiv w:val="1"/>
      <w:marLeft w:val="0"/>
      <w:marRight w:val="0"/>
      <w:marTop w:val="0"/>
      <w:marBottom w:val="0"/>
      <w:divBdr>
        <w:top w:val="none" w:sz="0" w:space="0" w:color="auto"/>
        <w:left w:val="none" w:sz="0" w:space="0" w:color="auto"/>
        <w:bottom w:val="none" w:sz="0" w:space="0" w:color="auto"/>
        <w:right w:val="none" w:sz="0" w:space="0" w:color="auto"/>
      </w:divBdr>
      <w:divsChild>
        <w:div w:id="315888114">
          <w:marLeft w:val="0"/>
          <w:marRight w:val="0"/>
          <w:marTop w:val="0"/>
          <w:marBottom w:val="0"/>
          <w:divBdr>
            <w:top w:val="none" w:sz="0" w:space="0" w:color="auto"/>
            <w:left w:val="none" w:sz="0" w:space="0" w:color="auto"/>
            <w:bottom w:val="none" w:sz="0" w:space="0" w:color="auto"/>
            <w:right w:val="none" w:sz="0" w:space="0" w:color="auto"/>
          </w:divBdr>
          <w:divsChild>
            <w:div w:id="1619991628">
              <w:marLeft w:val="0"/>
              <w:marRight w:val="0"/>
              <w:marTop w:val="0"/>
              <w:marBottom w:val="0"/>
              <w:divBdr>
                <w:top w:val="none" w:sz="0" w:space="0" w:color="auto"/>
                <w:left w:val="none" w:sz="0" w:space="0" w:color="auto"/>
                <w:bottom w:val="none" w:sz="0" w:space="0" w:color="auto"/>
                <w:right w:val="none" w:sz="0" w:space="0" w:color="auto"/>
              </w:divBdr>
              <w:divsChild>
                <w:div w:id="19811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4285">
      <w:bodyDiv w:val="1"/>
      <w:marLeft w:val="0"/>
      <w:marRight w:val="0"/>
      <w:marTop w:val="0"/>
      <w:marBottom w:val="0"/>
      <w:divBdr>
        <w:top w:val="none" w:sz="0" w:space="0" w:color="auto"/>
        <w:left w:val="none" w:sz="0" w:space="0" w:color="auto"/>
        <w:bottom w:val="none" w:sz="0" w:space="0" w:color="auto"/>
        <w:right w:val="none" w:sz="0" w:space="0" w:color="auto"/>
      </w:divBdr>
    </w:div>
    <w:div w:id="1946569959">
      <w:bodyDiv w:val="1"/>
      <w:marLeft w:val="0"/>
      <w:marRight w:val="0"/>
      <w:marTop w:val="0"/>
      <w:marBottom w:val="0"/>
      <w:divBdr>
        <w:top w:val="none" w:sz="0" w:space="0" w:color="auto"/>
        <w:left w:val="none" w:sz="0" w:space="0" w:color="auto"/>
        <w:bottom w:val="none" w:sz="0" w:space="0" w:color="auto"/>
        <w:right w:val="none" w:sz="0" w:space="0" w:color="auto"/>
      </w:divBdr>
      <w:divsChild>
        <w:div w:id="413359904">
          <w:marLeft w:val="0"/>
          <w:marRight w:val="0"/>
          <w:marTop w:val="0"/>
          <w:marBottom w:val="0"/>
          <w:divBdr>
            <w:top w:val="none" w:sz="0" w:space="0" w:color="auto"/>
            <w:left w:val="none" w:sz="0" w:space="0" w:color="auto"/>
            <w:bottom w:val="none" w:sz="0" w:space="0" w:color="auto"/>
            <w:right w:val="none" w:sz="0" w:space="0" w:color="auto"/>
          </w:divBdr>
          <w:divsChild>
            <w:div w:id="707530550">
              <w:marLeft w:val="0"/>
              <w:marRight w:val="0"/>
              <w:marTop w:val="0"/>
              <w:marBottom w:val="0"/>
              <w:divBdr>
                <w:top w:val="none" w:sz="0" w:space="0" w:color="auto"/>
                <w:left w:val="none" w:sz="0" w:space="0" w:color="auto"/>
                <w:bottom w:val="none" w:sz="0" w:space="0" w:color="auto"/>
                <w:right w:val="none" w:sz="0" w:space="0" w:color="auto"/>
              </w:divBdr>
              <w:divsChild>
                <w:div w:id="1491866703">
                  <w:marLeft w:val="0"/>
                  <w:marRight w:val="0"/>
                  <w:marTop w:val="0"/>
                  <w:marBottom w:val="0"/>
                  <w:divBdr>
                    <w:top w:val="none" w:sz="0" w:space="0" w:color="auto"/>
                    <w:left w:val="none" w:sz="0" w:space="0" w:color="auto"/>
                    <w:bottom w:val="none" w:sz="0" w:space="0" w:color="auto"/>
                    <w:right w:val="none" w:sz="0" w:space="0" w:color="auto"/>
                  </w:divBdr>
                  <w:divsChild>
                    <w:div w:id="15329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473434">
      <w:bodyDiv w:val="1"/>
      <w:marLeft w:val="0"/>
      <w:marRight w:val="0"/>
      <w:marTop w:val="0"/>
      <w:marBottom w:val="0"/>
      <w:divBdr>
        <w:top w:val="none" w:sz="0" w:space="0" w:color="auto"/>
        <w:left w:val="none" w:sz="0" w:space="0" w:color="auto"/>
        <w:bottom w:val="none" w:sz="0" w:space="0" w:color="auto"/>
        <w:right w:val="none" w:sz="0" w:space="0" w:color="auto"/>
      </w:divBdr>
      <w:divsChild>
        <w:div w:id="1114446309">
          <w:marLeft w:val="0"/>
          <w:marRight w:val="0"/>
          <w:marTop w:val="0"/>
          <w:marBottom w:val="0"/>
          <w:divBdr>
            <w:top w:val="none" w:sz="0" w:space="0" w:color="auto"/>
            <w:left w:val="none" w:sz="0" w:space="0" w:color="auto"/>
            <w:bottom w:val="none" w:sz="0" w:space="0" w:color="auto"/>
            <w:right w:val="none" w:sz="0" w:space="0" w:color="auto"/>
          </w:divBdr>
          <w:divsChild>
            <w:div w:id="7371726">
              <w:marLeft w:val="0"/>
              <w:marRight w:val="0"/>
              <w:marTop w:val="0"/>
              <w:marBottom w:val="0"/>
              <w:divBdr>
                <w:top w:val="none" w:sz="0" w:space="0" w:color="auto"/>
                <w:left w:val="none" w:sz="0" w:space="0" w:color="auto"/>
                <w:bottom w:val="none" w:sz="0" w:space="0" w:color="auto"/>
                <w:right w:val="none" w:sz="0" w:space="0" w:color="auto"/>
              </w:divBdr>
              <w:divsChild>
                <w:div w:id="3735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0728">
      <w:bodyDiv w:val="1"/>
      <w:marLeft w:val="0"/>
      <w:marRight w:val="0"/>
      <w:marTop w:val="0"/>
      <w:marBottom w:val="0"/>
      <w:divBdr>
        <w:top w:val="none" w:sz="0" w:space="0" w:color="auto"/>
        <w:left w:val="none" w:sz="0" w:space="0" w:color="auto"/>
        <w:bottom w:val="none" w:sz="0" w:space="0" w:color="auto"/>
        <w:right w:val="none" w:sz="0" w:space="0" w:color="auto"/>
      </w:divBdr>
      <w:divsChild>
        <w:div w:id="859048674">
          <w:marLeft w:val="0"/>
          <w:marRight w:val="0"/>
          <w:marTop w:val="0"/>
          <w:marBottom w:val="0"/>
          <w:divBdr>
            <w:top w:val="none" w:sz="0" w:space="0" w:color="auto"/>
            <w:left w:val="none" w:sz="0" w:space="0" w:color="auto"/>
            <w:bottom w:val="none" w:sz="0" w:space="0" w:color="auto"/>
            <w:right w:val="none" w:sz="0" w:space="0" w:color="auto"/>
          </w:divBdr>
          <w:divsChild>
            <w:div w:id="1607038535">
              <w:marLeft w:val="0"/>
              <w:marRight w:val="0"/>
              <w:marTop w:val="0"/>
              <w:marBottom w:val="0"/>
              <w:divBdr>
                <w:top w:val="none" w:sz="0" w:space="0" w:color="auto"/>
                <w:left w:val="none" w:sz="0" w:space="0" w:color="auto"/>
                <w:bottom w:val="none" w:sz="0" w:space="0" w:color="auto"/>
                <w:right w:val="none" w:sz="0" w:space="0" w:color="auto"/>
              </w:divBdr>
              <w:divsChild>
                <w:div w:id="473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17746-28C3-F74C-BCE1-54652658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15</Pages>
  <Words>10409</Words>
  <Characters>59337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Biola</dc:creator>
  <cp:keywords/>
  <dc:description/>
  <cp:lastModifiedBy>John Biola</cp:lastModifiedBy>
  <cp:revision>64</cp:revision>
  <cp:lastPrinted>2022-01-02T12:41:00Z</cp:lastPrinted>
  <dcterms:created xsi:type="dcterms:W3CDTF">2021-12-22T13:42:00Z</dcterms:created>
  <dcterms:modified xsi:type="dcterms:W3CDTF">2022-01-16T21:31:00Z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id="VJgyubJN"/&gt;&lt;style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